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4D77EF" w14:paraId="2152B3AA" w14:textId="77777777">
        <w:tc>
          <w:tcPr>
            <w:tcW w:w="509" w:type="dxa"/>
          </w:tcPr>
          <w:p w14:paraId="391195AB" w14:textId="77777777" w:rsidR="004D77EF" w:rsidRDefault="00A804DC">
            <w:pPr>
              <w:pStyle w:val="affff0"/>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72A7902B" w14:textId="77777777" w:rsidR="004D77EF" w:rsidRDefault="00A804DC">
            <w:pPr>
              <w:pStyle w:val="affff0"/>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 xml:space="preserve"> </w:t>
            </w:r>
            <w:r>
              <w:rPr>
                <w:rFonts w:ascii="黑体" w:eastAsia="黑体" w:hAnsi="黑体"/>
                <w:sz w:val="21"/>
                <w:szCs w:val="21"/>
              </w:rPr>
              <w:fldChar w:fldCharType="end"/>
            </w:r>
            <w:bookmarkEnd w:id="0"/>
          </w:p>
        </w:tc>
      </w:tr>
      <w:tr w:rsidR="004D77EF" w14:paraId="36567A55" w14:textId="77777777">
        <w:tc>
          <w:tcPr>
            <w:tcW w:w="509" w:type="dxa"/>
          </w:tcPr>
          <w:p w14:paraId="7CC345EA" w14:textId="77777777" w:rsidR="004D77EF" w:rsidRDefault="00A804DC">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6A5E14F2" w14:textId="77777777" w:rsidR="004D77EF" w:rsidRDefault="00A804DC">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点击此处添加CCS号</w:t>
            </w:r>
            <w:r>
              <w:rPr>
                <w:rFonts w:ascii="黑体" w:eastAsia="黑体" w:hAnsi="黑体"/>
                <w:sz w:val="21"/>
                <w:szCs w:val="21"/>
              </w:rPr>
              <w:fldChar w:fldCharType="end"/>
            </w:r>
            <w:bookmarkEnd w:id="1"/>
          </w:p>
        </w:tc>
      </w:tr>
    </w:tbl>
    <w:tbl>
      <w:tblPr>
        <w:tblStyle w:val="affff7"/>
        <w:tblpPr w:leftFromText="180" w:rightFromText="180" w:vertAnchor="text" w:horzAnchor="margin" w:tblpX="2683" w:tblpY="578"/>
        <w:tblW w:w="6407" w:type="dxa"/>
        <w:tblBorders>
          <w:top w:val="none" w:sz="0" w:space="0" w:color="auto"/>
          <w:left w:val="none" w:sz="0" w:space="0" w:color="auto"/>
          <w:bottom w:val="none" w:sz="0" w:space="0" w:color="auto"/>
          <w:right w:val="none" w:sz="0" w:space="0" w:color="auto"/>
        </w:tblBorders>
        <w:tblLayout w:type="fixed"/>
        <w:tblCellMar>
          <w:right w:w="221" w:type="dxa"/>
        </w:tblCellMar>
        <w:tblLook w:val="04A0" w:firstRow="1" w:lastRow="0" w:firstColumn="1" w:lastColumn="0" w:noHBand="0" w:noVBand="1"/>
      </w:tblPr>
      <w:tblGrid>
        <w:gridCol w:w="6407"/>
      </w:tblGrid>
      <w:tr w:rsidR="004D77EF" w14:paraId="4409768C" w14:textId="77777777">
        <w:tc>
          <w:tcPr>
            <w:tcW w:w="6407" w:type="dxa"/>
          </w:tcPr>
          <w:p w14:paraId="2E9FD05E" w14:textId="77777777" w:rsidR="004D77EF" w:rsidRDefault="00A804DC">
            <w:pPr>
              <w:pStyle w:val="afffff"/>
              <w:framePr w:w="0" w:hRule="auto" w:wrap="auto" w:hAnchor="text" w:xAlign="left" w:yAlign="inline" w:anchorLock="0"/>
              <w:rPr>
                <w:rFonts w:ascii="宋体" w:hAnsi="宋体"/>
                <w:sz w:val="28"/>
                <w:szCs w:val="28"/>
              </w:rPr>
            </w:pPr>
            <w:bookmarkStart w:id="2" w:name="_Hlk26473981"/>
            <w:r>
              <w:rPr>
                <w:noProof/>
              </w:rPr>
              <w:drawing>
                <wp:inline distT="0" distB="0" distL="0" distR="0" wp14:anchorId="4F1F0B59" wp14:editId="750336BC">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     </w:t>
            </w:r>
            <w:r>
              <w:fldChar w:fldCharType="end"/>
            </w:r>
            <w:bookmarkEnd w:id="3"/>
          </w:p>
        </w:tc>
      </w:tr>
    </w:tbl>
    <w:p w14:paraId="3A15AEE1" w14:textId="77777777" w:rsidR="004D77EF" w:rsidRDefault="00A804DC">
      <w:pPr>
        <w:pStyle w:val="afffff0"/>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广东省</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14:paraId="6CE2B54B" w14:textId="77777777" w:rsidR="004D77EF" w:rsidRDefault="00A804DC">
      <w:pPr>
        <w:pStyle w:val="affffffffff2"/>
        <w:framePr w:wrap="around"/>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5051E9FE" w14:textId="77777777" w:rsidR="004D77EF" w:rsidRDefault="00A804DC">
      <w:pPr>
        <w:pStyle w:val="affffffffff3"/>
        <w:framePr w:wrap="around"/>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14:paraId="718A96E7" w14:textId="77777777" w:rsidR="004D77EF" w:rsidRDefault="00A804DC">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1757CF99" wp14:editId="1EC3D974">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g0mW2AAAAAwBAAAPAAAAAAAAAAEAIAAAACIAAABkcnMv&#10;ZG93bnJldi54bWxQSwECFAAUAAAACACHTuJAeCbvfcoBAABeAwAADgAAAAAAAAABACAAAAAnAQAA&#10;ZHJzL2Uyb0RvYy54bWxQSwUGAAAAAAYABgBZAQAAYwUAAAAA&#10;">
                <v:fill on="f" focussize="0,0"/>
                <v:stroke color="#000000" joinstyle="round"/>
                <v:imagedata o:title=""/>
                <o:lock v:ext="edit" aspectratio="f"/>
              </v:line>
            </w:pict>
          </mc:Fallback>
        </mc:AlternateContent>
      </w:r>
    </w:p>
    <w:p w14:paraId="6CCC0FC1" w14:textId="77777777" w:rsidR="004D77EF" w:rsidRDefault="004D77EF">
      <w:pPr>
        <w:pStyle w:val="afffff0"/>
        <w:framePr w:w="9639" w:h="6976" w:hRule="exact" w:hSpace="0" w:vSpace="0" w:wrap="around" w:hAnchor="page" w:y="6408"/>
        <w:jc w:val="center"/>
        <w:rPr>
          <w:rFonts w:ascii="黑体" w:eastAsia="黑体" w:hAnsi="黑体"/>
          <w:b w:val="0"/>
          <w:bCs w:val="0"/>
          <w:w w:val="100"/>
        </w:rPr>
      </w:pPr>
    </w:p>
    <w:p w14:paraId="6B85586B" w14:textId="77777777" w:rsidR="004D77EF" w:rsidRDefault="00A804DC">
      <w:pPr>
        <w:pStyle w:val="affffffffff4"/>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49383C">
        <w:t>广东省内河港口岸电设施建设技术规范</w:t>
      </w:r>
      <w:r>
        <w:fldChar w:fldCharType="end"/>
      </w:r>
      <w:bookmarkEnd w:id="9"/>
    </w:p>
    <w:p w14:paraId="759E0411" w14:textId="77777777" w:rsidR="004D77EF" w:rsidRDefault="004D77EF">
      <w:pPr>
        <w:framePr w:w="9639" w:h="6974" w:hRule="exact" w:wrap="around" w:vAnchor="page" w:hAnchor="page" w:x="1419" w:y="6408" w:anchorLock="1"/>
        <w:ind w:left="-1418"/>
      </w:pPr>
    </w:p>
    <w:p w14:paraId="4A0F027A" w14:textId="77777777" w:rsidR="004D77EF" w:rsidRDefault="00A804DC">
      <w:pPr>
        <w:pStyle w:val="afffffff8"/>
        <w:framePr w:w="9639" w:h="6974" w:hRule="exact" w:wrap="around" w:vAnchor="page" w:hAnchor="page" w:x="1419" w:y="6408" w:anchorLock="1"/>
        <w:textAlignment w:val="bottom"/>
        <w:rPr>
          <w:rFonts w:ascii="黑体" w:eastAsia="黑体" w:hAnsi="黑体"/>
          <w:szCs w:val="28"/>
        </w:rPr>
      </w:pPr>
      <w:r>
        <w:rPr>
          <w:rFonts w:ascii="黑体" w:eastAsia="黑体" w:hAnsi="黑体"/>
          <w:szCs w:val="28"/>
        </w:rPr>
        <w:fldChar w:fldCharType="begin">
          <w:ffData>
            <w:name w:val="ESTD_NAME"/>
            <w:enabled/>
            <w:calcOnExit w:val="0"/>
            <w:textInput>
              <w:default w:val="点击此处添加标准名称的英文译名"/>
            </w:textInput>
          </w:ffData>
        </w:fldChar>
      </w:r>
      <w:bookmarkStart w:id="10" w:name="ESTD_NAME"/>
      <w:r>
        <w:rPr>
          <w:rFonts w:ascii="黑体" w:eastAsia="黑体" w:hAnsi="黑体"/>
          <w:szCs w:val="28"/>
        </w:rPr>
        <w:instrText xml:space="preserve"> FORMTEXT </w:instrText>
      </w:r>
      <w:r>
        <w:rPr>
          <w:rFonts w:ascii="黑体" w:eastAsia="黑体" w:hAnsi="黑体"/>
          <w:szCs w:val="28"/>
        </w:rPr>
      </w:r>
      <w:r>
        <w:rPr>
          <w:rFonts w:ascii="黑体" w:eastAsia="黑体" w:hAnsi="黑体"/>
          <w:szCs w:val="28"/>
        </w:rPr>
        <w:fldChar w:fldCharType="separate"/>
      </w:r>
      <w:r>
        <w:rPr>
          <w:rFonts w:ascii="黑体" w:eastAsia="黑体" w:hAnsi="黑体"/>
          <w:szCs w:val="28"/>
        </w:rPr>
        <w:t>Technical specifications for the construction of Inland Port Shore-to-ship Power Supply Facility in Guangdong Province</w:t>
      </w:r>
      <w:r>
        <w:rPr>
          <w:rFonts w:ascii="黑体" w:eastAsia="黑体" w:hAnsi="黑体"/>
          <w:szCs w:val="28"/>
        </w:rPr>
        <w:fldChar w:fldCharType="end"/>
      </w:r>
      <w:bookmarkEnd w:id="10"/>
    </w:p>
    <w:p w14:paraId="3CDED75D" w14:textId="77777777" w:rsidR="004D77EF" w:rsidRDefault="004D77EF">
      <w:pPr>
        <w:framePr w:w="9639" w:h="6974" w:hRule="exact" w:wrap="around" w:vAnchor="page" w:hAnchor="page" w:x="1419" w:y="6408" w:anchorLock="1"/>
        <w:spacing w:line="760" w:lineRule="exact"/>
        <w:ind w:left="-1418"/>
      </w:pPr>
    </w:p>
    <w:p w14:paraId="4BF8EAD8" w14:textId="77777777" w:rsidR="004D77EF" w:rsidRDefault="004D77EF">
      <w:pPr>
        <w:pStyle w:val="afffffff8"/>
        <w:framePr w:w="9639" w:h="6974" w:hRule="exact" w:wrap="around" w:vAnchor="page" w:hAnchor="page" w:x="1419" w:y="6408" w:anchorLock="1"/>
        <w:textAlignment w:val="bottom"/>
        <w:rPr>
          <w:rFonts w:eastAsia="黑体"/>
          <w:szCs w:val="28"/>
        </w:rPr>
      </w:pPr>
    </w:p>
    <w:p w14:paraId="27563511" w14:textId="77777777" w:rsidR="004D77EF" w:rsidRDefault="00A804DC">
      <w:pPr>
        <w:pStyle w:val="afffffff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sidR="00000000">
        <w:rPr>
          <w:sz w:val="24"/>
          <w:szCs w:val="28"/>
        </w:rPr>
      </w:r>
      <w:r w:rsidR="00000000">
        <w:rPr>
          <w:sz w:val="24"/>
          <w:szCs w:val="28"/>
        </w:rPr>
        <w:fldChar w:fldCharType="separate"/>
      </w:r>
      <w:r>
        <w:rPr>
          <w:sz w:val="24"/>
          <w:szCs w:val="28"/>
        </w:rPr>
        <w:fldChar w:fldCharType="end"/>
      </w:r>
      <w:bookmarkEnd w:id="11"/>
    </w:p>
    <w:p w14:paraId="313E836D" w14:textId="77777777" w:rsidR="004D77EF" w:rsidRDefault="00A804DC">
      <w:pPr>
        <w:pStyle w:val="afffffff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2"/>
    </w:p>
    <w:p w14:paraId="4644B38E" w14:textId="77777777" w:rsidR="004D77EF" w:rsidRDefault="00A804DC">
      <w:pPr>
        <w:pStyle w:val="afffffff8"/>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sidR="00000000">
        <w:rPr>
          <w:b/>
          <w:sz w:val="21"/>
          <w:szCs w:val="28"/>
        </w:rPr>
      </w:r>
      <w:r w:rsidR="00000000">
        <w:rPr>
          <w:b/>
          <w:sz w:val="21"/>
          <w:szCs w:val="28"/>
        </w:rPr>
        <w:fldChar w:fldCharType="separate"/>
      </w:r>
      <w:r>
        <w:rPr>
          <w:b/>
          <w:sz w:val="21"/>
          <w:szCs w:val="28"/>
        </w:rPr>
        <w:fldChar w:fldCharType="end"/>
      </w:r>
      <w:bookmarkEnd w:id="13"/>
    </w:p>
    <w:p w14:paraId="54A928F3" w14:textId="77777777" w:rsidR="004D77EF" w:rsidRDefault="00A804DC">
      <w:pPr>
        <w:pStyle w:val="affffffffff0"/>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14:paraId="7894CE5C" w14:textId="77777777" w:rsidR="004D77EF" w:rsidRDefault="00A804DC">
      <w:pPr>
        <w:pStyle w:val="affffffffff1"/>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14:paraId="7FBDA8B0" w14:textId="77777777" w:rsidR="004D77EF" w:rsidRDefault="00A804DC">
      <w:pPr>
        <w:pStyle w:val="affffffff8"/>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广东省市场监督管理局</w:t>
      </w:r>
      <w:r>
        <w:rPr>
          <w:rFonts w:hAnsi="黑体"/>
          <w:w w:val="100"/>
          <w:sz w:val="28"/>
        </w:rPr>
        <w:fldChar w:fldCharType="end"/>
      </w:r>
      <w:bookmarkEnd w:id="20"/>
      <w:r>
        <w:rPr>
          <w:rFonts w:ascii="Times New Roman"/>
          <w:w w:val="100"/>
          <w:sz w:val="28"/>
        </w:rPr>
        <w:t>  </w:t>
      </w:r>
      <w:r>
        <w:rPr>
          <w:rStyle w:val="afffffffffff9"/>
          <w:rFonts w:hAnsi="黑体" w:hint="eastAsia"/>
          <w:position w:val="0"/>
        </w:rPr>
        <w:t>发</w:t>
      </w:r>
      <w:r>
        <w:rPr>
          <w:rStyle w:val="afffffffffff9"/>
          <w:rFonts w:hAnsi="黑体" w:hint="eastAsia"/>
          <w:spacing w:val="0"/>
          <w:position w:val="0"/>
        </w:rPr>
        <w:t>布</w:t>
      </w:r>
    </w:p>
    <w:p w14:paraId="29FD5F26" w14:textId="77777777" w:rsidR="004D77EF" w:rsidRDefault="00A804DC">
      <w:pPr>
        <w:rPr>
          <w:rFonts w:ascii="宋体" w:hAnsi="宋体"/>
          <w:sz w:val="28"/>
          <w:szCs w:val="28"/>
        </w:rPr>
        <w:sectPr w:rsidR="004D77EF">
          <w:headerReference w:type="even" r:id="rId10"/>
          <w:headerReference w:type="default" r:id="rId11"/>
          <w:footerReference w:type="even" r:id="rId12"/>
          <w:footerReference w:type="default" r:id="rId13"/>
          <w:headerReference w:type="first" r:id="rId14"/>
          <w:footerReference w:type="first" r:id="rId15"/>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5A7A0BCF" wp14:editId="1723E7C8">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3360;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Mxz71wAAAA4BAAAPAAAAAAAAAAEAIAAAACIAAABkcnMvZG93&#10;bnJldi54bWxQSwECFAAUAAAACACHTuJAqt0+T8gBAABcAwAADgAAAAAAAAABACAAAAAmAQAAZHJz&#10;L2Uyb0RvYy54bWxQSwUGAAAAAAYABgBZAQAAYAUAAAAA&#10;">
                <v:fill on="f" focussize="0,0"/>
                <v:stroke color="#000000" joinstyle="round"/>
                <v:imagedata o:title=""/>
                <o:lock v:ext="edit" aspectratio="f"/>
                <w10:anchorlock/>
              </v:line>
            </w:pict>
          </mc:Fallback>
        </mc:AlternateContent>
      </w:r>
    </w:p>
    <w:p w14:paraId="78380E57" w14:textId="77777777" w:rsidR="004D77EF" w:rsidRDefault="00A804DC">
      <w:pPr>
        <w:pStyle w:val="affffffa"/>
        <w:spacing w:after="468"/>
      </w:pPr>
      <w:bookmarkStart w:id="21" w:name="BookMark1"/>
      <w:r>
        <w:rPr>
          <w:spacing w:val="320"/>
        </w:rPr>
        <w:lastRenderedPageBreak/>
        <w:t>目</w:t>
      </w:r>
      <w:r>
        <w:t>次</w:t>
      </w:r>
    </w:p>
    <w:p w14:paraId="198B2222" w14:textId="77777777" w:rsidR="004D77EF" w:rsidRDefault="00A804DC">
      <w:pPr>
        <w:pStyle w:val="TOC1"/>
        <w:tabs>
          <w:tab w:val="right" w:leader="dot" w:pos="9344"/>
        </w:tabs>
        <w:rPr>
          <w:rFonts w:asciiTheme="minorHAnsi" w:eastAsiaTheme="minorEastAsia" w:hAnsiTheme="minorHAnsi" w:cstheme="minorBidi"/>
          <w:noProof/>
          <w:szCs w:val="22"/>
        </w:rPr>
      </w:pPr>
      <w:r>
        <w:fldChar w:fldCharType="begin"/>
      </w:r>
      <w:r>
        <w:instrText xml:space="preserve"> TOC \o "1-1" \h \t "标准文件_一级条标题,2,标准文件_附录一级条标题,2," </w:instrText>
      </w:r>
      <w:r>
        <w:fldChar w:fldCharType="separate"/>
      </w:r>
      <w:hyperlink w:anchor="_Toc116121100" w:history="1">
        <w:r>
          <w:rPr>
            <w:rStyle w:val="affffb"/>
            <w:noProof/>
            <w:spacing w:val="320"/>
          </w:rPr>
          <w:t>前</w:t>
        </w:r>
        <w:r>
          <w:rPr>
            <w:rStyle w:val="affffb"/>
            <w:noProof/>
          </w:rPr>
          <w:t>言</w:t>
        </w:r>
        <w:r>
          <w:rPr>
            <w:noProof/>
          </w:rPr>
          <w:tab/>
        </w:r>
        <w:r>
          <w:rPr>
            <w:noProof/>
          </w:rPr>
          <w:fldChar w:fldCharType="begin"/>
        </w:r>
        <w:r>
          <w:rPr>
            <w:noProof/>
          </w:rPr>
          <w:instrText xml:space="preserve"> PAGEREF _Toc116121100 \h </w:instrText>
        </w:r>
        <w:r>
          <w:rPr>
            <w:noProof/>
          </w:rPr>
        </w:r>
        <w:r>
          <w:rPr>
            <w:noProof/>
          </w:rPr>
          <w:fldChar w:fldCharType="separate"/>
        </w:r>
        <w:r w:rsidR="00EC30DB">
          <w:rPr>
            <w:noProof/>
          </w:rPr>
          <w:t>II</w:t>
        </w:r>
        <w:r>
          <w:rPr>
            <w:noProof/>
          </w:rPr>
          <w:fldChar w:fldCharType="end"/>
        </w:r>
      </w:hyperlink>
    </w:p>
    <w:p w14:paraId="09A93604"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01" w:history="1">
        <w:r w:rsidR="00A804DC">
          <w:rPr>
            <w:rStyle w:val="affffb"/>
            <w:noProof/>
          </w:rPr>
          <w:t>1 范围</w:t>
        </w:r>
        <w:r w:rsidR="00A804DC">
          <w:rPr>
            <w:noProof/>
          </w:rPr>
          <w:tab/>
        </w:r>
        <w:r w:rsidR="00A804DC">
          <w:rPr>
            <w:noProof/>
          </w:rPr>
          <w:fldChar w:fldCharType="begin"/>
        </w:r>
        <w:r w:rsidR="00A804DC">
          <w:rPr>
            <w:noProof/>
          </w:rPr>
          <w:instrText xml:space="preserve"> PAGEREF _Toc116121101 \h </w:instrText>
        </w:r>
        <w:r w:rsidR="00A804DC">
          <w:rPr>
            <w:noProof/>
          </w:rPr>
        </w:r>
        <w:r w:rsidR="00A804DC">
          <w:rPr>
            <w:noProof/>
          </w:rPr>
          <w:fldChar w:fldCharType="separate"/>
        </w:r>
        <w:r w:rsidR="00EC30DB">
          <w:rPr>
            <w:noProof/>
          </w:rPr>
          <w:t>1</w:t>
        </w:r>
        <w:r w:rsidR="00A804DC">
          <w:rPr>
            <w:noProof/>
          </w:rPr>
          <w:fldChar w:fldCharType="end"/>
        </w:r>
      </w:hyperlink>
    </w:p>
    <w:p w14:paraId="3B89EBC1"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02" w:history="1">
        <w:r w:rsidR="00A804DC">
          <w:rPr>
            <w:rStyle w:val="affffb"/>
            <w:noProof/>
          </w:rPr>
          <w:t>2 规范性引用文件</w:t>
        </w:r>
        <w:r w:rsidR="00A804DC">
          <w:rPr>
            <w:noProof/>
          </w:rPr>
          <w:tab/>
        </w:r>
        <w:r w:rsidR="00A804DC">
          <w:rPr>
            <w:noProof/>
          </w:rPr>
          <w:fldChar w:fldCharType="begin"/>
        </w:r>
        <w:r w:rsidR="00A804DC">
          <w:rPr>
            <w:noProof/>
          </w:rPr>
          <w:instrText xml:space="preserve"> PAGEREF _Toc116121102 \h </w:instrText>
        </w:r>
        <w:r w:rsidR="00A804DC">
          <w:rPr>
            <w:noProof/>
          </w:rPr>
        </w:r>
        <w:r w:rsidR="00A804DC">
          <w:rPr>
            <w:noProof/>
          </w:rPr>
          <w:fldChar w:fldCharType="separate"/>
        </w:r>
        <w:r w:rsidR="00EC30DB">
          <w:rPr>
            <w:noProof/>
          </w:rPr>
          <w:t>1</w:t>
        </w:r>
        <w:r w:rsidR="00A804DC">
          <w:rPr>
            <w:noProof/>
          </w:rPr>
          <w:fldChar w:fldCharType="end"/>
        </w:r>
      </w:hyperlink>
    </w:p>
    <w:p w14:paraId="35261CB6"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03" w:history="1">
        <w:r w:rsidR="00A804DC">
          <w:rPr>
            <w:rStyle w:val="affffb"/>
            <w:noProof/>
          </w:rPr>
          <w:t>3 术语和定义</w:t>
        </w:r>
        <w:r w:rsidR="00A804DC">
          <w:rPr>
            <w:noProof/>
          </w:rPr>
          <w:tab/>
        </w:r>
        <w:r w:rsidR="00A804DC">
          <w:rPr>
            <w:noProof/>
          </w:rPr>
          <w:fldChar w:fldCharType="begin"/>
        </w:r>
        <w:r w:rsidR="00A804DC">
          <w:rPr>
            <w:noProof/>
          </w:rPr>
          <w:instrText xml:space="preserve"> PAGEREF _Toc116121103 \h </w:instrText>
        </w:r>
        <w:r w:rsidR="00A804DC">
          <w:rPr>
            <w:noProof/>
          </w:rPr>
        </w:r>
        <w:r w:rsidR="00A804DC">
          <w:rPr>
            <w:noProof/>
          </w:rPr>
          <w:fldChar w:fldCharType="separate"/>
        </w:r>
        <w:r w:rsidR="00EC30DB">
          <w:rPr>
            <w:noProof/>
          </w:rPr>
          <w:t>1</w:t>
        </w:r>
        <w:r w:rsidR="00A804DC">
          <w:rPr>
            <w:noProof/>
          </w:rPr>
          <w:fldChar w:fldCharType="end"/>
        </w:r>
      </w:hyperlink>
    </w:p>
    <w:p w14:paraId="1228448B"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04" w:history="1">
        <w:r w:rsidR="00A804DC">
          <w:rPr>
            <w:rStyle w:val="affffb"/>
            <w:noProof/>
          </w:rPr>
          <w:t>4 基本要求</w:t>
        </w:r>
        <w:r w:rsidR="00A804DC">
          <w:rPr>
            <w:noProof/>
          </w:rPr>
          <w:tab/>
        </w:r>
        <w:r w:rsidR="00A804DC">
          <w:rPr>
            <w:noProof/>
          </w:rPr>
          <w:fldChar w:fldCharType="begin"/>
        </w:r>
        <w:r w:rsidR="00A804DC">
          <w:rPr>
            <w:noProof/>
          </w:rPr>
          <w:instrText xml:space="preserve"> PAGEREF _Toc116121104 \h </w:instrText>
        </w:r>
        <w:r w:rsidR="00A804DC">
          <w:rPr>
            <w:noProof/>
          </w:rPr>
        </w:r>
        <w:r w:rsidR="00A804DC">
          <w:rPr>
            <w:noProof/>
          </w:rPr>
          <w:fldChar w:fldCharType="separate"/>
        </w:r>
        <w:r w:rsidR="00EC30DB">
          <w:rPr>
            <w:noProof/>
          </w:rPr>
          <w:t>2</w:t>
        </w:r>
        <w:r w:rsidR="00A804DC">
          <w:rPr>
            <w:noProof/>
          </w:rPr>
          <w:fldChar w:fldCharType="end"/>
        </w:r>
      </w:hyperlink>
    </w:p>
    <w:p w14:paraId="2DDA347B" w14:textId="77777777" w:rsidR="004D77EF" w:rsidRDefault="00000000">
      <w:pPr>
        <w:pStyle w:val="TOC2"/>
        <w:rPr>
          <w:rFonts w:asciiTheme="minorHAnsi" w:eastAsiaTheme="minorEastAsia" w:hAnsiTheme="minorHAnsi" w:cstheme="minorBidi"/>
          <w:noProof/>
          <w:szCs w:val="22"/>
        </w:rPr>
      </w:pPr>
      <w:hyperlink w:anchor="_Toc116121105" w:history="1">
        <w:r w:rsidR="00A804DC">
          <w:rPr>
            <w:rStyle w:val="affffb"/>
            <w:noProof/>
            <w14:scene3d>
              <w14:camera w14:prst="orthographicFront"/>
              <w14:lightRig w14:rig="threePt" w14:dir="t">
                <w14:rot w14:lat="0" w14:lon="0" w14:rev="0"/>
              </w14:lightRig>
            </w14:scene3d>
          </w:rPr>
          <w:t>4.1</w:t>
        </w:r>
        <w:r w:rsidR="00A804DC">
          <w:rPr>
            <w:rStyle w:val="affffb"/>
            <w:noProof/>
          </w:rPr>
          <w:t xml:space="preserve"> 一般要求</w:t>
        </w:r>
        <w:r w:rsidR="00A804DC">
          <w:rPr>
            <w:noProof/>
          </w:rPr>
          <w:tab/>
        </w:r>
        <w:r w:rsidR="00A804DC">
          <w:rPr>
            <w:noProof/>
          </w:rPr>
          <w:fldChar w:fldCharType="begin"/>
        </w:r>
        <w:r w:rsidR="00A804DC">
          <w:rPr>
            <w:noProof/>
          </w:rPr>
          <w:instrText xml:space="preserve"> PAGEREF _Toc116121105 \h </w:instrText>
        </w:r>
        <w:r w:rsidR="00A804DC">
          <w:rPr>
            <w:noProof/>
          </w:rPr>
        </w:r>
        <w:r w:rsidR="00A804DC">
          <w:rPr>
            <w:noProof/>
          </w:rPr>
          <w:fldChar w:fldCharType="separate"/>
        </w:r>
        <w:r w:rsidR="00EC30DB">
          <w:rPr>
            <w:noProof/>
          </w:rPr>
          <w:t>2</w:t>
        </w:r>
        <w:r w:rsidR="00A804DC">
          <w:rPr>
            <w:noProof/>
          </w:rPr>
          <w:fldChar w:fldCharType="end"/>
        </w:r>
      </w:hyperlink>
    </w:p>
    <w:p w14:paraId="271C1E10" w14:textId="77777777" w:rsidR="004D77EF" w:rsidRDefault="00000000">
      <w:pPr>
        <w:pStyle w:val="TOC2"/>
        <w:rPr>
          <w:rFonts w:asciiTheme="minorHAnsi" w:eastAsiaTheme="minorEastAsia" w:hAnsiTheme="minorHAnsi" w:cstheme="minorBidi"/>
          <w:noProof/>
          <w:szCs w:val="22"/>
        </w:rPr>
      </w:pPr>
      <w:hyperlink w:anchor="_Toc116121106" w:history="1">
        <w:r w:rsidR="00A804DC">
          <w:rPr>
            <w:rStyle w:val="affffb"/>
            <w:noProof/>
            <w14:scene3d>
              <w14:camera w14:prst="orthographicFront"/>
              <w14:lightRig w14:rig="threePt" w14:dir="t">
                <w14:rot w14:lat="0" w14:lon="0" w14:rev="0"/>
              </w14:lightRig>
            </w14:scene3d>
          </w:rPr>
          <w:t>4.2</w:t>
        </w:r>
        <w:r w:rsidR="00A804DC">
          <w:rPr>
            <w:rStyle w:val="affffb"/>
            <w:noProof/>
          </w:rPr>
          <w:t xml:space="preserve"> 系统组成</w:t>
        </w:r>
        <w:r w:rsidR="00A804DC">
          <w:rPr>
            <w:noProof/>
          </w:rPr>
          <w:tab/>
        </w:r>
        <w:r w:rsidR="00A804DC">
          <w:rPr>
            <w:noProof/>
          </w:rPr>
          <w:fldChar w:fldCharType="begin"/>
        </w:r>
        <w:r w:rsidR="00A804DC">
          <w:rPr>
            <w:noProof/>
          </w:rPr>
          <w:instrText xml:space="preserve"> PAGEREF _Toc116121106 \h </w:instrText>
        </w:r>
        <w:r w:rsidR="00A804DC">
          <w:rPr>
            <w:noProof/>
          </w:rPr>
        </w:r>
        <w:r w:rsidR="00A804DC">
          <w:rPr>
            <w:noProof/>
          </w:rPr>
          <w:fldChar w:fldCharType="separate"/>
        </w:r>
        <w:r w:rsidR="00EC30DB">
          <w:rPr>
            <w:noProof/>
          </w:rPr>
          <w:t>2</w:t>
        </w:r>
        <w:r w:rsidR="00A804DC">
          <w:rPr>
            <w:noProof/>
          </w:rPr>
          <w:fldChar w:fldCharType="end"/>
        </w:r>
      </w:hyperlink>
    </w:p>
    <w:p w14:paraId="7CBA1B4F" w14:textId="77777777" w:rsidR="004D77EF" w:rsidRDefault="00000000">
      <w:pPr>
        <w:pStyle w:val="TOC2"/>
        <w:rPr>
          <w:rFonts w:asciiTheme="minorHAnsi" w:eastAsiaTheme="minorEastAsia" w:hAnsiTheme="minorHAnsi" w:cstheme="minorBidi"/>
          <w:noProof/>
          <w:szCs w:val="22"/>
        </w:rPr>
      </w:pPr>
      <w:hyperlink w:anchor="_Toc116121107" w:history="1">
        <w:r w:rsidR="00A804DC">
          <w:rPr>
            <w:rStyle w:val="affffb"/>
            <w:noProof/>
            <w14:scene3d>
              <w14:camera w14:prst="orthographicFront"/>
              <w14:lightRig w14:rig="threePt" w14:dir="t">
                <w14:rot w14:lat="0" w14:lon="0" w14:rev="0"/>
              </w14:lightRig>
            </w14:scene3d>
          </w:rPr>
          <w:t>4.3</w:t>
        </w:r>
        <w:r w:rsidR="00A804DC">
          <w:rPr>
            <w:rStyle w:val="affffb"/>
            <w:noProof/>
          </w:rPr>
          <w:t xml:space="preserve"> 壳体及材质要求</w:t>
        </w:r>
        <w:r w:rsidR="00A804DC">
          <w:rPr>
            <w:noProof/>
          </w:rPr>
          <w:tab/>
        </w:r>
        <w:r w:rsidR="00A804DC">
          <w:rPr>
            <w:noProof/>
          </w:rPr>
          <w:fldChar w:fldCharType="begin"/>
        </w:r>
        <w:r w:rsidR="00A804DC">
          <w:rPr>
            <w:noProof/>
          </w:rPr>
          <w:instrText xml:space="preserve"> PAGEREF _Toc116121107 \h </w:instrText>
        </w:r>
        <w:r w:rsidR="00A804DC">
          <w:rPr>
            <w:noProof/>
          </w:rPr>
        </w:r>
        <w:r w:rsidR="00A804DC">
          <w:rPr>
            <w:noProof/>
          </w:rPr>
          <w:fldChar w:fldCharType="separate"/>
        </w:r>
        <w:r w:rsidR="00EC30DB">
          <w:rPr>
            <w:noProof/>
          </w:rPr>
          <w:t>2</w:t>
        </w:r>
        <w:r w:rsidR="00A804DC">
          <w:rPr>
            <w:noProof/>
          </w:rPr>
          <w:fldChar w:fldCharType="end"/>
        </w:r>
      </w:hyperlink>
    </w:p>
    <w:p w14:paraId="0AB69B31" w14:textId="77777777" w:rsidR="004D77EF" w:rsidRDefault="00000000">
      <w:pPr>
        <w:pStyle w:val="TOC2"/>
        <w:rPr>
          <w:rFonts w:asciiTheme="minorHAnsi" w:eastAsiaTheme="minorEastAsia" w:hAnsiTheme="minorHAnsi" w:cstheme="minorBidi"/>
          <w:noProof/>
          <w:szCs w:val="22"/>
        </w:rPr>
      </w:pPr>
      <w:hyperlink w:anchor="_Toc116121108" w:history="1">
        <w:r w:rsidR="00A804DC">
          <w:rPr>
            <w:rStyle w:val="affffb"/>
            <w:noProof/>
            <w14:scene3d>
              <w14:camera w14:prst="orthographicFront"/>
              <w14:lightRig w14:rig="threePt" w14:dir="t">
                <w14:rot w14:lat="0" w14:lon="0" w14:rev="0"/>
              </w14:lightRig>
            </w14:scene3d>
          </w:rPr>
          <w:t>4.4</w:t>
        </w:r>
        <w:r w:rsidR="00A804DC">
          <w:rPr>
            <w:rStyle w:val="affffb"/>
            <w:noProof/>
          </w:rPr>
          <w:t xml:space="preserve"> 外观及标识要求</w:t>
        </w:r>
        <w:r w:rsidR="00A804DC">
          <w:rPr>
            <w:noProof/>
          </w:rPr>
          <w:tab/>
        </w:r>
        <w:r w:rsidR="00A804DC">
          <w:rPr>
            <w:noProof/>
          </w:rPr>
          <w:fldChar w:fldCharType="begin"/>
        </w:r>
        <w:r w:rsidR="00A804DC">
          <w:rPr>
            <w:noProof/>
          </w:rPr>
          <w:instrText xml:space="preserve"> PAGEREF _Toc116121108 \h </w:instrText>
        </w:r>
        <w:r w:rsidR="00A804DC">
          <w:rPr>
            <w:noProof/>
          </w:rPr>
        </w:r>
        <w:r w:rsidR="00A804DC">
          <w:rPr>
            <w:noProof/>
          </w:rPr>
          <w:fldChar w:fldCharType="separate"/>
        </w:r>
        <w:r w:rsidR="00EC30DB">
          <w:rPr>
            <w:noProof/>
          </w:rPr>
          <w:t>2</w:t>
        </w:r>
        <w:r w:rsidR="00A804DC">
          <w:rPr>
            <w:noProof/>
          </w:rPr>
          <w:fldChar w:fldCharType="end"/>
        </w:r>
      </w:hyperlink>
    </w:p>
    <w:p w14:paraId="1A6C5316" w14:textId="77777777" w:rsidR="004D77EF" w:rsidRDefault="00000000">
      <w:pPr>
        <w:pStyle w:val="TOC2"/>
        <w:rPr>
          <w:rFonts w:asciiTheme="minorHAnsi" w:eastAsiaTheme="minorEastAsia" w:hAnsiTheme="minorHAnsi" w:cstheme="minorBidi"/>
          <w:noProof/>
          <w:szCs w:val="22"/>
        </w:rPr>
      </w:pPr>
      <w:hyperlink w:anchor="_Toc116121109" w:history="1">
        <w:r w:rsidR="00A804DC">
          <w:rPr>
            <w:rStyle w:val="affffb"/>
            <w:noProof/>
            <w14:scene3d>
              <w14:camera w14:prst="orthographicFront"/>
              <w14:lightRig w14:rig="threePt" w14:dir="t">
                <w14:rot w14:lat="0" w14:lon="0" w14:rev="0"/>
              </w14:lightRig>
            </w14:scene3d>
          </w:rPr>
          <w:t>4.5</w:t>
        </w:r>
        <w:r w:rsidR="00A804DC">
          <w:rPr>
            <w:rStyle w:val="affffb"/>
            <w:noProof/>
          </w:rPr>
          <w:t xml:space="preserve"> 连接方式</w:t>
        </w:r>
        <w:r w:rsidR="00A804DC">
          <w:rPr>
            <w:noProof/>
          </w:rPr>
          <w:tab/>
        </w:r>
        <w:r w:rsidR="00A804DC">
          <w:rPr>
            <w:noProof/>
          </w:rPr>
          <w:fldChar w:fldCharType="begin"/>
        </w:r>
        <w:r w:rsidR="00A804DC">
          <w:rPr>
            <w:noProof/>
          </w:rPr>
          <w:instrText xml:space="preserve"> PAGEREF _Toc116121109 \h </w:instrText>
        </w:r>
        <w:r w:rsidR="00A804DC">
          <w:rPr>
            <w:noProof/>
          </w:rPr>
        </w:r>
        <w:r w:rsidR="00A804DC">
          <w:rPr>
            <w:noProof/>
          </w:rPr>
          <w:fldChar w:fldCharType="separate"/>
        </w:r>
        <w:r w:rsidR="00EC30DB">
          <w:rPr>
            <w:noProof/>
          </w:rPr>
          <w:t>2</w:t>
        </w:r>
        <w:r w:rsidR="00A804DC">
          <w:rPr>
            <w:noProof/>
          </w:rPr>
          <w:fldChar w:fldCharType="end"/>
        </w:r>
      </w:hyperlink>
    </w:p>
    <w:p w14:paraId="48BC33E1" w14:textId="77777777" w:rsidR="004D77EF" w:rsidRDefault="00000000">
      <w:pPr>
        <w:pStyle w:val="TOC2"/>
        <w:rPr>
          <w:rFonts w:asciiTheme="minorHAnsi" w:eastAsiaTheme="minorEastAsia" w:hAnsiTheme="minorHAnsi" w:cstheme="minorBidi"/>
          <w:noProof/>
          <w:szCs w:val="22"/>
        </w:rPr>
      </w:pPr>
      <w:hyperlink w:anchor="_Toc116121110" w:history="1">
        <w:r w:rsidR="00A804DC">
          <w:rPr>
            <w:rStyle w:val="affffb"/>
            <w:noProof/>
            <w14:scene3d>
              <w14:camera w14:prst="orthographicFront"/>
              <w14:lightRig w14:rig="threePt" w14:dir="t">
                <w14:rot w14:lat="0" w14:lon="0" w14:rev="0"/>
              </w14:lightRig>
            </w14:scene3d>
          </w:rPr>
          <w:t>4.6</w:t>
        </w:r>
        <w:r w:rsidR="00A804DC">
          <w:rPr>
            <w:rStyle w:val="affffb"/>
            <w:noProof/>
          </w:rPr>
          <w:t xml:space="preserve"> 防护要求</w:t>
        </w:r>
        <w:r w:rsidR="00A804DC">
          <w:rPr>
            <w:noProof/>
          </w:rPr>
          <w:tab/>
        </w:r>
        <w:r w:rsidR="00A804DC">
          <w:rPr>
            <w:noProof/>
          </w:rPr>
          <w:fldChar w:fldCharType="begin"/>
        </w:r>
        <w:r w:rsidR="00A804DC">
          <w:rPr>
            <w:noProof/>
          </w:rPr>
          <w:instrText xml:space="preserve"> PAGEREF _Toc116121110 \h </w:instrText>
        </w:r>
        <w:r w:rsidR="00A804DC">
          <w:rPr>
            <w:noProof/>
          </w:rPr>
        </w:r>
        <w:r w:rsidR="00A804DC">
          <w:rPr>
            <w:noProof/>
          </w:rPr>
          <w:fldChar w:fldCharType="separate"/>
        </w:r>
        <w:r w:rsidR="00EC30DB">
          <w:rPr>
            <w:noProof/>
          </w:rPr>
          <w:t>3</w:t>
        </w:r>
        <w:r w:rsidR="00A804DC">
          <w:rPr>
            <w:noProof/>
          </w:rPr>
          <w:fldChar w:fldCharType="end"/>
        </w:r>
      </w:hyperlink>
    </w:p>
    <w:p w14:paraId="771F241D" w14:textId="77777777" w:rsidR="004D77EF" w:rsidRDefault="00000000">
      <w:pPr>
        <w:pStyle w:val="TOC2"/>
        <w:rPr>
          <w:rFonts w:asciiTheme="minorHAnsi" w:eastAsiaTheme="minorEastAsia" w:hAnsiTheme="minorHAnsi" w:cstheme="minorBidi"/>
          <w:noProof/>
          <w:szCs w:val="22"/>
        </w:rPr>
      </w:pPr>
      <w:hyperlink w:anchor="_Toc116121111" w:history="1">
        <w:r w:rsidR="00A804DC">
          <w:rPr>
            <w:rStyle w:val="affffb"/>
            <w:noProof/>
            <w14:scene3d>
              <w14:camera w14:prst="orthographicFront"/>
              <w14:lightRig w14:rig="threePt" w14:dir="t">
                <w14:rot w14:lat="0" w14:lon="0" w14:rev="0"/>
              </w14:lightRig>
            </w14:scene3d>
          </w:rPr>
          <w:t>4.7</w:t>
        </w:r>
        <w:r w:rsidR="00A804DC">
          <w:rPr>
            <w:rStyle w:val="affffb"/>
            <w:noProof/>
          </w:rPr>
          <w:t xml:space="preserve"> 接插件要求</w:t>
        </w:r>
        <w:r w:rsidR="00A804DC">
          <w:rPr>
            <w:noProof/>
          </w:rPr>
          <w:tab/>
        </w:r>
        <w:r w:rsidR="00A804DC">
          <w:rPr>
            <w:noProof/>
          </w:rPr>
          <w:fldChar w:fldCharType="begin"/>
        </w:r>
        <w:r w:rsidR="00A804DC">
          <w:rPr>
            <w:noProof/>
          </w:rPr>
          <w:instrText xml:space="preserve"> PAGEREF _Toc116121111 \h </w:instrText>
        </w:r>
        <w:r w:rsidR="00A804DC">
          <w:rPr>
            <w:noProof/>
          </w:rPr>
        </w:r>
        <w:r w:rsidR="00A804DC">
          <w:rPr>
            <w:noProof/>
          </w:rPr>
          <w:fldChar w:fldCharType="separate"/>
        </w:r>
        <w:r w:rsidR="00EC30DB">
          <w:rPr>
            <w:noProof/>
          </w:rPr>
          <w:t>4</w:t>
        </w:r>
        <w:r w:rsidR="00A804DC">
          <w:rPr>
            <w:noProof/>
          </w:rPr>
          <w:fldChar w:fldCharType="end"/>
        </w:r>
      </w:hyperlink>
    </w:p>
    <w:p w14:paraId="00B96387"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12" w:history="1">
        <w:r w:rsidR="00A804DC">
          <w:rPr>
            <w:rStyle w:val="affffb"/>
            <w:noProof/>
          </w:rPr>
          <w:t>5 功能要求</w:t>
        </w:r>
        <w:r w:rsidR="00A804DC">
          <w:rPr>
            <w:noProof/>
          </w:rPr>
          <w:tab/>
        </w:r>
        <w:r w:rsidR="00A804DC">
          <w:rPr>
            <w:noProof/>
          </w:rPr>
          <w:fldChar w:fldCharType="begin"/>
        </w:r>
        <w:r w:rsidR="00A804DC">
          <w:rPr>
            <w:noProof/>
          </w:rPr>
          <w:instrText xml:space="preserve"> PAGEREF _Toc116121112 \h </w:instrText>
        </w:r>
        <w:r w:rsidR="00A804DC">
          <w:rPr>
            <w:noProof/>
          </w:rPr>
        </w:r>
        <w:r w:rsidR="00A804DC">
          <w:rPr>
            <w:noProof/>
          </w:rPr>
          <w:fldChar w:fldCharType="separate"/>
        </w:r>
        <w:r w:rsidR="00EC30DB">
          <w:rPr>
            <w:noProof/>
          </w:rPr>
          <w:t>4</w:t>
        </w:r>
        <w:r w:rsidR="00A804DC">
          <w:rPr>
            <w:noProof/>
          </w:rPr>
          <w:fldChar w:fldCharType="end"/>
        </w:r>
      </w:hyperlink>
    </w:p>
    <w:p w14:paraId="632BD03D" w14:textId="77777777" w:rsidR="004D77EF" w:rsidRDefault="00000000">
      <w:pPr>
        <w:pStyle w:val="TOC2"/>
        <w:rPr>
          <w:rFonts w:asciiTheme="minorHAnsi" w:eastAsiaTheme="minorEastAsia" w:hAnsiTheme="minorHAnsi" w:cstheme="minorBidi"/>
          <w:noProof/>
          <w:szCs w:val="22"/>
        </w:rPr>
      </w:pPr>
      <w:hyperlink w:anchor="_Toc116121113" w:history="1">
        <w:r w:rsidR="00A804DC">
          <w:rPr>
            <w:rStyle w:val="affffb"/>
            <w:noProof/>
            <w14:scene3d>
              <w14:camera w14:prst="orthographicFront"/>
              <w14:lightRig w14:rig="threePt" w14:dir="t">
                <w14:rot w14:lat="0" w14:lon="0" w14:rev="0"/>
              </w14:lightRig>
            </w14:scene3d>
          </w:rPr>
          <w:t>5.1</w:t>
        </w:r>
        <w:r w:rsidR="00A804DC">
          <w:rPr>
            <w:rStyle w:val="affffb"/>
            <w:noProof/>
          </w:rPr>
          <w:t xml:space="preserve"> 基本配置要求</w:t>
        </w:r>
        <w:r w:rsidR="00A804DC">
          <w:rPr>
            <w:noProof/>
          </w:rPr>
          <w:tab/>
        </w:r>
        <w:r w:rsidR="00A804DC">
          <w:rPr>
            <w:noProof/>
          </w:rPr>
          <w:fldChar w:fldCharType="begin"/>
        </w:r>
        <w:r w:rsidR="00A804DC">
          <w:rPr>
            <w:noProof/>
          </w:rPr>
          <w:instrText xml:space="preserve"> PAGEREF _Toc116121113 \h </w:instrText>
        </w:r>
        <w:r w:rsidR="00A804DC">
          <w:rPr>
            <w:noProof/>
          </w:rPr>
        </w:r>
        <w:r w:rsidR="00A804DC">
          <w:rPr>
            <w:noProof/>
          </w:rPr>
          <w:fldChar w:fldCharType="separate"/>
        </w:r>
        <w:r w:rsidR="00EC30DB">
          <w:rPr>
            <w:noProof/>
          </w:rPr>
          <w:t>4</w:t>
        </w:r>
        <w:r w:rsidR="00A804DC">
          <w:rPr>
            <w:noProof/>
          </w:rPr>
          <w:fldChar w:fldCharType="end"/>
        </w:r>
      </w:hyperlink>
    </w:p>
    <w:p w14:paraId="22E095B8" w14:textId="77777777" w:rsidR="004D77EF" w:rsidRDefault="00000000">
      <w:pPr>
        <w:pStyle w:val="TOC2"/>
        <w:rPr>
          <w:rFonts w:asciiTheme="minorHAnsi" w:eastAsiaTheme="minorEastAsia" w:hAnsiTheme="minorHAnsi" w:cstheme="minorBidi"/>
          <w:noProof/>
          <w:szCs w:val="22"/>
        </w:rPr>
      </w:pPr>
      <w:hyperlink w:anchor="_Toc116121114" w:history="1">
        <w:r w:rsidR="00A804DC">
          <w:rPr>
            <w:rStyle w:val="affffb"/>
            <w:noProof/>
            <w14:scene3d>
              <w14:camera w14:prst="orthographicFront"/>
              <w14:lightRig w14:rig="threePt" w14:dir="t">
                <w14:rot w14:lat="0" w14:lon="0" w14:rev="0"/>
              </w14:lightRig>
            </w14:scene3d>
          </w:rPr>
          <w:t>5.2</w:t>
        </w:r>
        <w:r w:rsidR="00A804DC">
          <w:rPr>
            <w:rStyle w:val="affffb"/>
            <w:noProof/>
          </w:rPr>
          <w:t xml:space="preserve"> 人机交互功能</w:t>
        </w:r>
        <w:r w:rsidR="00A804DC">
          <w:rPr>
            <w:noProof/>
          </w:rPr>
          <w:tab/>
        </w:r>
        <w:r w:rsidR="00A804DC">
          <w:rPr>
            <w:noProof/>
          </w:rPr>
          <w:fldChar w:fldCharType="begin"/>
        </w:r>
        <w:r w:rsidR="00A804DC">
          <w:rPr>
            <w:noProof/>
          </w:rPr>
          <w:instrText xml:space="preserve"> PAGEREF _Toc116121114 \h </w:instrText>
        </w:r>
        <w:r w:rsidR="00A804DC">
          <w:rPr>
            <w:noProof/>
          </w:rPr>
        </w:r>
        <w:r w:rsidR="00A804DC">
          <w:rPr>
            <w:noProof/>
          </w:rPr>
          <w:fldChar w:fldCharType="separate"/>
        </w:r>
        <w:r w:rsidR="00EC30DB">
          <w:rPr>
            <w:noProof/>
          </w:rPr>
          <w:t>4</w:t>
        </w:r>
        <w:r w:rsidR="00A804DC">
          <w:rPr>
            <w:noProof/>
          </w:rPr>
          <w:fldChar w:fldCharType="end"/>
        </w:r>
      </w:hyperlink>
    </w:p>
    <w:p w14:paraId="1CDC85D1" w14:textId="77777777" w:rsidR="004D77EF" w:rsidRDefault="00000000">
      <w:pPr>
        <w:pStyle w:val="TOC2"/>
        <w:rPr>
          <w:rFonts w:asciiTheme="minorHAnsi" w:eastAsiaTheme="minorEastAsia" w:hAnsiTheme="minorHAnsi" w:cstheme="minorBidi"/>
          <w:noProof/>
          <w:szCs w:val="22"/>
        </w:rPr>
      </w:pPr>
      <w:hyperlink w:anchor="_Toc116121115" w:history="1">
        <w:r w:rsidR="00A804DC">
          <w:rPr>
            <w:rStyle w:val="affffb"/>
            <w:noProof/>
            <w14:scene3d>
              <w14:camera w14:prst="orthographicFront"/>
              <w14:lightRig w14:rig="threePt" w14:dir="t">
                <w14:rot w14:lat="0" w14:lon="0" w14:rev="0"/>
              </w14:lightRig>
            </w14:scene3d>
          </w:rPr>
          <w:t>5.3</w:t>
        </w:r>
        <w:r w:rsidR="00A804DC">
          <w:rPr>
            <w:rStyle w:val="affffb"/>
            <w:noProof/>
          </w:rPr>
          <w:t xml:space="preserve"> 通信功能</w:t>
        </w:r>
        <w:r w:rsidR="00A804DC">
          <w:rPr>
            <w:noProof/>
          </w:rPr>
          <w:tab/>
        </w:r>
        <w:r w:rsidR="00A804DC">
          <w:rPr>
            <w:noProof/>
          </w:rPr>
          <w:fldChar w:fldCharType="begin"/>
        </w:r>
        <w:r w:rsidR="00A804DC">
          <w:rPr>
            <w:noProof/>
          </w:rPr>
          <w:instrText xml:space="preserve"> PAGEREF _Toc116121115 \h </w:instrText>
        </w:r>
        <w:r w:rsidR="00A804DC">
          <w:rPr>
            <w:noProof/>
          </w:rPr>
        </w:r>
        <w:r w:rsidR="00A804DC">
          <w:rPr>
            <w:noProof/>
          </w:rPr>
          <w:fldChar w:fldCharType="separate"/>
        </w:r>
        <w:r w:rsidR="00EC30DB">
          <w:rPr>
            <w:noProof/>
          </w:rPr>
          <w:t>4</w:t>
        </w:r>
        <w:r w:rsidR="00A804DC">
          <w:rPr>
            <w:noProof/>
          </w:rPr>
          <w:fldChar w:fldCharType="end"/>
        </w:r>
      </w:hyperlink>
    </w:p>
    <w:p w14:paraId="530671D3" w14:textId="77777777" w:rsidR="004D77EF" w:rsidRDefault="00000000">
      <w:pPr>
        <w:pStyle w:val="TOC2"/>
        <w:rPr>
          <w:rFonts w:asciiTheme="minorHAnsi" w:eastAsiaTheme="minorEastAsia" w:hAnsiTheme="minorHAnsi" w:cstheme="minorBidi"/>
          <w:noProof/>
          <w:szCs w:val="22"/>
        </w:rPr>
      </w:pPr>
      <w:hyperlink w:anchor="_Toc116121116" w:history="1">
        <w:r w:rsidR="00A804DC">
          <w:rPr>
            <w:rStyle w:val="affffb"/>
            <w:noProof/>
            <w14:scene3d>
              <w14:camera w14:prst="orthographicFront"/>
              <w14:lightRig w14:rig="threePt" w14:dir="t">
                <w14:rot w14:lat="0" w14:lon="0" w14:rev="0"/>
              </w14:lightRig>
            </w14:scene3d>
          </w:rPr>
          <w:t>5.4</w:t>
        </w:r>
        <w:r w:rsidR="00A804DC">
          <w:rPr>
            <w:rStyle w:val="affffb"/>
            <w:noProof/>
          </w:rPr>
          <w:t xml:space="preserve"> 计量要求</w:t>
        </w:r>
        <w:r w:rsidR="00A804DC">
          <w:rPr>
            <w:noProof/>
          </w:rPr>
          <w:tab/>
        </w:r>
        <w:r w:rsidR="00A804DC">
          <w:rPr>
            <w:noProof/>
          </w:rPr>
          <w:fldChar w:fldCharType="begin"/>
        </w:r>
        <w:r w:rsidR="00A804DC">
          <w:rPr>
            <w:noProof/>
          </w:rPr>
          <w:instrText xml:space="preserve"> PAGEREF _Toc116121116 \h </w:instrText>
        </w:r>
        <w:r w:rsidR="00A804DC">
          <w:rPr>
            <w:noProof/>
          </w:rPr>
        </w:r>
        <w:r w:rsidR="00A804DC">
          <w:rPr>
            <w:noProof/>
          </w:rPr>
          <w:fldChar w:fldCharType="separate"/>
        </w:r>
        <w:r w:rsidR="00EC30DB">
          <w:rPr>
            <w:noProof/>
          </w:rPr>
          <w:t>4</w:t>
        </w:r>
        <w:r w:rsidR="00A804DC">
          <w:rPr>
            <w:noProof/>
          </w:rPr>
          <w:fldChar w:fldCharType="end"/>
        </w:r>
      </w:hyperlink>
    </w:p>
    <w:p w14:paraId="39498FC2" w14:textId="77777777" w:rsidR="004D77EF" w:rsidRDefault="00000000">
      <w:pPr>
        <w:pStyle w:val="TOC2"/>
        <w:rPr>
          <w:rFonts w:asciiTheme="minorHAnsi" w:eastAsiaTheme="minorEastAsia" w:hAnsiTheme="minorHAnsi" w:cstheme="minorBidi"/>
          <w:noProof/>
          <w:szCs w:val="22"/>
        </w:rPr>
      </w:pPr>
      <w:hyperlink w:anchor="_Toc116121117" w:history="1">
        <w:r w:rsidR="00A804DC">
          <w:rPr>
            <w:rStyle w:val="affffb"/>
            <w:noProof/>
            <w14:scene3d>
              <w14:camera w14:prst="orthographicFront"/>
              <w14:lightRig w14:rig="threePt" w14:dir="t">
                <w14:rot w14:lat="0" w14:lon="0" w14:rev="0"/>
              </w14:lightRig>
            </w14:scene3d>
          </w:rPr>
          <w:t>5.5</w:t>
        </w:r>
        <w:r w:rsidR="00A804DC">
          <w:rPr>
            <w:rStyle w:val="affffb"/>
            <w:noProof/>
          </w:rPr>
          <w:t xml:space="preserve"> 计费及付款模式</w:t>
        </w:r>
        <w:r w:rsidR="00A804DC">
          <w:rPr>
            <w:noProof/>
          </w:rPr>
          <w:tab/>
        </w:r>
        <w:r w:rsidR="00A804DC">
          <w:rPr>
            <w:noProof/>
          </w:rPr>
          <w:fldChar w:fldCharType="begin"/>
        </w:r>
        <w:r w:rsidR="00A804DC">
          <w:rPr>
            <w:noProof/>
          </w:rPr>
          <w:instrText xml:space="preserve"> PAGEREF _Toc116121117 \h </w:instrText>
        </w:r>
        <w:r w:rsidR="00A804DC">
          <w:rPr>
            <w:noProof/>
          </w:rPr>
        </w:r>
        <w:r w:rsidR="00A804DC">
          <w:rPr>
            <w:noProof/>
          </w:rPr>
          <w:fldChar w:fldCharType="separate"/>
        </w:r>
        <w:r w:rsidR="00EC30DB">
          <w:rPr>
            <w:noProof/>
          </w:rPr>
          <w:t>4</w:t>
        </w:r>
        <w:r w:rsidR="00A804DC">
          <w:rPr>
            <w:noProof/>
          </w:rPr>
          <w:fldChar w:fldCharType="end"/>
        </w:r>
      </w:hyperlink>
    </w:p>
    <w:p w14:paraId="561CD2BA"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18" w:history="1">
        <w:r w:rsidR="00A804DC">
          <w:rPr>
            <w:rStyle w:val="affffb"/>
            <w:noProof/>
          </w:rPr>
          <w:t>6 性能要求</w:t>
        </w:r>
        <w:r w:rsidR="00A804DC">
          <w:rPr>
            <w:noProof/>
          </w:rPr>
          <w:tab/>
        </w:r>
        <w:r w:rsidR="00A804DC">
          <w:rPr>
            <w:noProof/>
          </w:rPr>
          <w:fldChar w:fldCharType="begin"/>
        </w:r>
        <w:r w:rsidR="00A804DC">
          <w:rPr>
            <w:noProof/>
          </w:rPr>
          <w:instrText xml:space="preserve"> PAGEREF _Toc116121118 \h </w:instrText>
        </w:r>
        <w:r w:rsidR="00A804DC">
          <w:rPr>
            <w:noProof/>
          </w:rPr>
        </w:r>
        <w:r w:rsidR="00A804DC">
          <w:rPr>
            <w:noProof/>
          </w:rPr>
          <w:fldChar w:fldCharType="separate"/>
        </w:r>
        <w:r w:rsidR="00EC30DB">
          <w:rPr>
            <w:noProof/>
          </w:rPr>
          <w:t>5</w:t>
        </w:r>
        <w:r w:rsidR="00A804DC">
          <w:rPr>
            <w:noProof/>
          </w:rPr>
          <w:fldChar w:fldCharType="end"/>
        </w:r>
      </w:hyperlink>
    </w:p>
    <w:p w14:paraId="2ACD0DD3" w14:textId="77777777" w:rsidR="004D77EF" w:rsidRDefault="00000000">
      <w:pPr>
        <w:pStyle w:val="TOC2"/>
        <w:rPr>
          <w:rFonts w:asciiTheme="minorHAnsi" w:eastAsiaTheme="minorEastAsia" w:hAnsiTheme="minorHAnsi" w:cstheme="minorBidi"/>
          <w:noProof/>
          <w:szCs w:val="22"/>
        </w:rPr>
      </w:pPr>
      <w:hyperlink w:anchor="_Toc116121119" w:history="1">
        <w:r w:rsidR="00A804DC">
          <w:rPr>
            <w:rStyle w:val="affffb"/>
            <w:noProof/>
            <w14:scene3d>
              <w14:camera w14:prst="orthographicFront"/>
              <w14:lightRig w14:rig="threePt" w14:dir="t">
                <w14:rot w14:lat="0" w14:lon="0" w14:rev="0"/>
              </w14:lightRig>
            </w14:scene3d>
          </w:rPr>
          <w:t>6.1</w:t>
        </w:r>
        <w:r w:rsidR="00A804DC">
          <w:rPr>
            <w:rStyle w:val="affffb"/>
            <w:noProof/>
          </w:rPr>
          <w:t xml:space="preserve"> 电压、频率与制式</w:t>
        </w:r>
        <w:r w:rsidR="00A804DC">
          <w:rPr>
            <w:noProof/>
          </w:rPr>
          <w:tab/>
        </w:r>
        <w:r w:rsidR="00A804DC">
          <w:rPr>
            <w:noProof/>
          </w:rPr>
          <w:fldChar w:fldCharType="begin"/>
        </w:r>
        <w:r w:rsidR="00A804DC">
          <w:rPr>
            <w:noProof/>
          </w:rPr>
          <w:instrText xml:space="preserve"> PAGEREF _Toc116121119 \h </w:instrText>
        </w:r>
        <w:r w:rsidR="00A804DC">
          <w:rPr>
            <w:noProof/>
          </w:rPr>
        </w:r>
        <w:r w:rsidR="00A804DC">
          <w:rPr>
            <w:noProof/>
          </w:rPr>
          <w:fldChar w:fldCharType="separate"/>
        </w:r>
        <w:r w:rsidR="00EC30DB">
          <w:rPr>
            <w:noProof/>
          </w:rPr>
          <w:t>5</w:t>
        </w:r>
        <w:r w:rsidR="00A804DC">
          <w:rPr>
            <w:noProof/>
          </w:rPr>
          <w:fldChar w:fldCharType="end"/>
        </w:r>
      </w:hyperlink>
    </w:p>
    <w:p w14:paraId="179832D8" w14:textId="77777777" w:rsidR="004D77EF" w:rsidRDefault="00000000">
      <w:pPr>
        <w:pStyle w:val="TOC2"/>
        <w:rPr>
          <w:rFonts w:asciiTheme="minorHAnsi" w:eastAsiaTheme="minorEastAsia" w:hAnsiTheme="minorHAnsi" w:cstheme="minorBidi"/>
          <w:noProof/>
          <w:szCs w:val="22"/>
        </w:rPr>
      </w:pPr>
      <w:hyperlink w:anchor="_Toc116121120" w:history="1">
        <w:r w:rsidR="00A804DC">
          <w:rPr>
            <w:rStyle w:val="affffb"/>
            <w:noProof/>
            <w14:scene3d>
              <w14:camera w14:prst="orthographicFront"/>
              <w14:lightRig w14:rig="threePt" w14:dir="t">
                <w14:rot w14:lat="0" w14:lon="0" w14:rev="0"/>
              </w14:lightRig>
            </w14:scene3d>
          </w:rPr>
          <w:t>6.2</w:t>
        </w:r>
        <w:r w:rsidR="00A804DC">
          <w:rPr>
            <w:rStyle w:val="affffb"/>
            <w:noProof/>
          </w:rPr>
          <w:t xml:space="preserve"> 输出配置及容量</w:t>
        </w:r>
        <w:r w:rsidR="00A804DC">
          <w:rPr>
            <w:noProof/>
          </w:rPr>
          <w:tab/>
        </w:r>
        <w:r w:rsidR="00A804DC">
          <w:rPr>
            <w:noProof/>
          </w:rPr>
          <w:fldChar w:fldCharType="begin"/>
        </w:r>
        <w:r w:rsidR="00A804DC">
          <w:rPr>
            <w:noProof/>
          </w:rPr>
          <w:instrText xml:space="preserve"> PAGEREF _Toc116121120 \h </w:instrText>
        </w:r>
        <w:r w:rsidR="00A804DC">
          <w:rPr>
            <w:noProof/>
          </w:rPr>
        </w:r>
        <w:r w:rsidR="00A804DC">
          <w:rPr>
            <w:noProof/>
          </w:rPr>
          <w:fldChar w:fldCharType="separate"/>
        </w:r>
        <w:r w:rsidR="00EC30DB">
          <w:rPr>
            <w:noProof/>
          </w:rPr>
          <w:t>5</w:t>
        </w:r>
        <w:r w:rsidR="00A804DC">
          <w:rPr>
            <w:noProof/>
          </w:rPr>
          <w:fldChar w:fldCharType="end"/>
        </w:r>
      </w:hyperlink>
    </w:p>
    <w:p w14:paraId="44E33E1E" w14:textId="77777777" w:rsidR="004D77EF" w:rsidRDefault="00000000">
      <w:pPr>
        <w:pStyle w:val="TOC2"/>
        <w:rPr>
          <w:rFonts w:asciiTheme="minorHAnsi" w:eastAsiaTheme="minorEastAsia" w:hAnsiTheme="minorHAnsi" w:cstheme="minorBidi"/>
          <w:noProof/>
          <w:szCs w:val="22"/>
        </w:rPr>
      </w:pPr>
      <w:hyperlink w:anchor="_Toc116121121" w:history="1">
        <w:r w:rsidR="00A804DC">
          <w:rPr>
            <w:rStyle w:val="affffb"/>
            <w:noProof/>
            <w14:scene3d>
              <w14:camera w14:prst="orthographicFront"/>
              <w14:lightRig w14:rig="threePt" w14:dir="t">
                <w14:rot w14:lat="0" w14:lon="0" w14:rev="0"/>
              </w14:lightRig>
            </w14:scene3d>
          </w:rPr>
          <w:t>6.3</w:t>
        </w:r>
        <w:r w:rsidR="00A804DC">
          <w:rPr>
            <w:rStyle w:val="affffb"/>
            <w:noProof/>
          </w:rPr>
          <w:t xml:space="preserve"> 接口要求</w:t>
        </w:r>
        <w:r w:rsidR="00A804DC">
          <w:rPr>
            <w:noProof/>
          </w:rPr>
          <w:tab/>
        </w:r>
        <w:r w:rsidR="00A804DC">
          <w:rPr>
            <w:noProof/>
          </w:rPr>
          <w:fldChar w:fldCharType="begin"/>
        </w:r>
        <w:r w:rsidR="00A804DC">
          <w:rPr>
            <w:noProof/>
          </w:rPr>
          <w:instrText xml:space="preserve"> PAGEREF _Toc116121121 \h </w:instrText>
        </w:r>
        <w:r w:rsidR="00A804DC">
          <w:rPr>
            <w:noProof/>
          </w:rPr>
        </w:r>
        <w:r w:rsidR="00A804DC">
          <w:rPr>
            <w:noProof/>
          </w:rPr>
          <w:fldChar w:fldCharType="separate"/>
        </w:r>
        <w:r w:rsidR="00EC30DB">
          <w:rPr>
            <w:noProof/>
          </w:rPr>
          <w:t>5</w:t>
        </w:r>
        <w:r w:rsidR="00A804DC">
          <w:rPr>
            <w:noProof/>
          </w:rPr>
          <w:fldChar w:fldCharType="end"/>
        </w:r>
      </w:hyperlink>
    </w:p>
    <w:p w14:paraId="5CD2E0D6"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22" w:history="1">
        <w:r w:rsidR="00A804DC">
          <w:rPr>
            <w:rStyle w:val="affffb"/>
            <w:noProof/>
          </w:rPr>
          <w:t>7 安全性及电磁兼容要求</w:t>
        </w:r>
        <w:r w:rsidR="00A804DC">
          <w:rPr>
            <w:noProof/>
          </w:rPr>
          <w:tab/>
        </w:r>
        <w:r w:rsidR="00A804DC">
          <w:rPr>
            <w:noProof/>
          </w:rPr>
          <w:fldChar w:fldCharType="begin"/>
        </w:r>
        <w:r w:rsidR="00A804DC">
          <w:rPr>
            <w:noProof/>
          </w:rPr>
          <w:instrText xml:space="preserve"> PAGEREF _Toc116121122 \h </w:instrText>
        </w:r>
        <w:r w:rsidR="00A804DC">
          <w:rPr>
            <w:noProof/>
          </w:rPr>
        </w:r>
        <w:r w:rsidR="00A804DC">
          <w:rPr>
            <w:noProof/>
          </w:rPr>
          <w:fldChar w:fldCharType="separate"/>
        </w:r>
        <w:r w:rsidR="00EC30DB">
          <w:rPr>
            <w:noProof/>
          </w:rPr>
          <w:t>7</w:t>
        </w:r>
        <w:r w:rsidR="00A804DC">
          <w:rPr>
            <w:noProof/>
          </w:rPr>
          <w:fldChar w:fldCharType="end"/>
        </w:r>
      </w:hyperlink>
    </w:p>
    <w:p w14:paraId="210846B7" w14:textId="77777777" w:rsidR="004D77EF" w:rsidRDefault="00000000">
      <w:pPr>
        <w:pStyle w:val="TOC2"/>
        <w:rPr>
          <w:rFonts w:asciiTheme="minorHAnsi" w:eastAsiaTheme="minorEastAsia" w:hAnsiTheme="minorHAnsi" w:cstheme="minorBidi"/>
          <w:noProof/>
          <w:szCs w:val="22"/>
        </w:rPr>
      </w:pPr>
      <w:hyperlink w:anchor="_Toc116121123" w:history="1">
        <w:r w:rsidR="00A804DC">
          <w:rPr>
            <w:rStyle w:val="affffb"/>
            <w:noProof/>
            <w14:scene3d>
              <w14:camera w14:prst="orthographicFront"/>
              <w14:lightRig w14:rig="threePt" w14:dir="t">
                <w14:rot w14:lat="0" w14:lon="0" w14:rev="0"/>
              </w14:lightRig>
            </w14:scene3d>
          </w:rPr>
          <w:t>7.1</w:t>
        </w:r>
        <w:r w:rsidR="00A804DC">
          <w:rPr>
            <w:rStyle w:val="affffb"/>
            <w:noProof/>
          </w:rPr>
          <w:t xml:space="preserve"> 电气绝缘性能要求</w:t>
        </w:r>
        <w:r w:rsidR="00A804DC">
          <w:rPr>
            <w:noProof/>
          </w:rPr>
          <w:tab/>
        </w:r>
        <w:r w:rsidR="00A804DC">
          <w:rPr>
            <w:noProof/>
          </w:rPr>
          <w:fldChar w:fldCharType="begin"/>
        </w:r>
        <w:r w:rsidR="00A804DC">
          <w:rPr>
            <w:noProof/>
          </w:rPr>
          <w:instrText xml:space="preserve"> PAGEREF _Toc116121123 \h </w:instrText>
        </w:r>
        <w:r w:rsidR="00A804DC">
          <w:rPr>
            <w:noProof/>
          </w:rPr>
        </w:r>
        <w:r w:rsidR="00A804DC">
          <w:rPr>
            <w:noProof/>
          </w:rPr>
          <w:fldChar w:fldCharType="separate"/>
        </w:r>
        <w:r w:rsidR="00EC30DB">
          <w:rPr>
            <w:noProof/>
          </w:rPr>
          <w:t>7</w:t>
        </w:r>
        <w:r w:rsidR="00A804DC">
          <w:rPr>
            <w:noProof/>
          </w:rPr>
          <w:fldChar w:fldCharType="end"/>
        </w:r>
      </w:hyperlink>
    </w:p>
    <w:p w14:paraId="558D8D35" w14:textId="77777777" w:rsidR="004D77EF" w:rsidRDefault="00000000">
      <w:pPr>
        <w:pStyle w:val="TOC2"/>
        <w:rPr>
          <w:rFonts w:asciiTheme="minorHAnsi" w:eastAsiaTheme="minorEastAsia" w:hAnsiTheme="minorHAnsi" w:cstheme="minorBidi"/>
          <w:noProof/>
          <w:szCs w:val="22"/>
        </w:rPr>
      </w:pPr>
      <w:hyperlink w:anchor="_Toc116121124" w:history="1">
        <w:r w:rsidR="00A804DC">
          <w:rPr>
            <w:rStyle w:val="affffb"/>
            <w:noProof/>
            <w14:scene3d>
              <w14:camera w14:prst="orthographicFront"/>
              <w14:lightRig w14:rig="threePt" w14:dir="t">
                <w14:rot w14:lat="0" w14:lon="0" w14:rev="0"/>
              </w14:lightRig>
            </w14:scene3d>
          </w:rPr>
          <w:t>7.2</w:t>
        </w:r>
        <w:r w:rsidR="00A804DC">
          <w:rPr>
            <w:rStyle w:val="affffb"/>
            <w:noProof/>
          </w:rPr>
          <w:t xml:space="preserve"> 电磁兼容性能要求</w:t>
        </w:r>
        <w:r w:rsidR="00A804DC">
          <w:rPr>
            <w:noProof/>
          </w:rPr>
          <w:tab/>
        </w:r>
        <w:r w:rsidR="00A804DC">
          <w:rPr>
            <w:noProof/>
          </w:rPr>
          <w:fldChar w:fldCharType="begin"/>
        </w:r>
        <w:r w:rsidR="00A804DC">
          <w:rPr>
            <w:noProof/>
          </w:rPr>
          <w:instrText xml:space="preserve"> PAGEREF _Toc116121124 \h </w:instrText>
        </w:r>
        <w:r w:rsidR="00A804DC">
          <w:rPr>
            <w:noProof/>
          </w:rPr>
        </w:r>
        <w:r w:rsidR="00A804DC">
          <w:rPr>
            <w:noProof/>
          </w:rPr>
          <w:fldChar w:fldCharType="separate"/>
        </w:r>
        <w:r w:rsidR="00EC30DB">
          <w:rPr>
            <w:noProof/>
          </w:rPr>
          <w:t>7</w:t>
        </w:r>
        <w:r w:rsidR="00A804DC">
          <w:rPr>
            <w:noProof/>
          </w:rPr>
          <w:fldChar w:fldCharType="end"/>
        </w:r>
      </w:hyperlink>
    </w:p>
    <w:p w14:paraId="326F02F8" w14:textId="77777777" w:rsidR="004D77EF" w:rsidRDefault="00000000">
      <w:pPr>
        <w:pStyle w:val="TOC2"/>
        <w:rPr>
          <w:rFonts w:asciiTheme="minorHAnsi" w:eastAsiaTheme="minorEastAsia" w:hAnsiTheme="minorHAnsi" w:cstheme="minorBidi"/>
          <w:noProof/>
          <w:szCs w:val="22"/>
        </w:rPr>
      </w:pPr>
      <w:hyperlink w:anchor="_Toc116121125" w:history="1">
        <w:r w:rsidR="00A804DC">
          <w:rPr>
            <w:rStyle w:val="affffb"/>
            <w:noProof/>
            <w14:scene3d>
              <w14:camera w14:prst="orthographicFront"/>
              <w14:lightRig w14:rig="threePt" w14:dir="t">
                <w14:rot w14:lat="0" w14:lon="0" w14:rev="0"/>
              </w14:lightRig>
            </w14:scene3d>
          </w:rPr>
          <w:t>7.3</w:t>
        </w:r>
        <w:r w:rsidR="00A804DC">
          <w:rPr>
            <w:rStyle w:val="affffb"/>
            <w:noProof/>
          </w:rPr>
          <w:t xml:space="preserve"> 接地和安全保护</w:t>
        </w:r>
        <w:r w:rsidR="00A804DC">
          <w:rPr>
            <w:noProof/>
          </w:rPr>
          <w:tab/>
        </w:r>
        <w:r w:rsidR="00A804DC">
          <w:rPr>
            <w:noProof/>
          </w:rPr>
          <w:fldChar w:fldCharType="begin"/>
        </w:r>
        <w:r w:rsidR="00A804DC">
          <w:rPr>
            <w:noProof/>
          </w:rPr>
          <w:instrText xml:space="preserve"> PAGEREF _Toc116121125 \h </w:instrText>
        </w:r>
        <w:r w:rsidR="00A804DC">
          <w:rPr>
            <w:noProof/>
          </w:rPr>
        </w:r>
        <w:r w:rsidR="00A804DC">
          <w:rPr>
            <w:noProof/>
          </w:rPr>
          <w:fldChar w:fldCharType="separate"/>
        </w:r>
        <w:r w:rsidR="00EC30DB">
          <w:rPr>
            <w:noProof/>
          </w:rPr>
          <w:t>8</w:t>
        </w:r>
        <w:r w:rsidR="00A804DC">
          <w:rPr>
            <w:noProof/>
          </w:rPr>
          <w:fldChar w:fldCharType="end"/>
        </w:r>
      </w:hyperlink>
    </w:p>
    <w:p w14:paraId="67D1C054"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26" w:history="1">
        <w:r w:rsidR="00A804DC">
          <w:rPr>
            <w:rStyle w:val="affffb"/>
            <w:noProof/>
          </w:rPr>
          <w:t>8 安装要求</w:t>
        </w:r>
        <w:r w:rsidR="00A804DC">
          <w:rPr>
            <w:noProof/>
          </w:rPr>
          <w:tab/>
        </w:r>
        <w:r w:rsidR="00A804DC">
          <w:rPr>
            <w:noProof/>
          </w:rPr>
          <w:fldChar w:fldCharType="begin"/>
        </w:r>
        <w:r w:rsidR="00A804DC">
          <w:rPr>
            <w:noProof/>
          </w:rPr>
          <w:instrText xml:space="preserve"> PAGEREF _Toc116121126 \h </w:instrText>
        </w:r>
        <w:r w:rsidR="00A804DC">
          <w:rPr>
            <w:noProof/>
          </w:rPr>
        </w:r>
        <w:r w:rsidR="00A804DC">
          <w:rPr>
            <w:noProof/>
          </w:rPr>
          <w:fldChar w:fldCharType="separate"/>
        </w:r>
        <w:r w:rsidR="00EC30DB">
          <w:rPr>
            <w:noProof/>
          </w:rPr>
          <w:t>8</w:t>
        </w:r>
        <w:r w:rsidR="00A804DC">
          <w:rPr>
            <w:noProof/>
          </w:rPr>
          <w:fldChar w:fldCharType="end"/>
        </w:r>
      </w:hyperlink>
    </w:p>
    <w:p w14:paraId="74CC475B"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27" w:history="1">
        <w:r w:rsidR="00A804DC">
          <w:rPr>
            <w:rStyle w:val="affffb"/>
            <w:noProof/>
          </w:rPr>
          <w:t>9 选装件要求</w:t>
        </w:r>
        <w:r w:rsidR="00A804DC">
          <w:rPr>
            <w:noProof/>
          </w:rPr>
          <w:tab/>
        </w:r>
        <w:r w:rsidR="00A804DC">
          <w:rPr>
            <w:noProof/>
          </w:rPr>
          <w:fldChar w:fldCharType="begin"/>
        </w:r>
        <w:r w:rsidR="00A804DC">
          <w:rPr>
            <w:noProof/>
          </w:rPr>
          <w:instrText xml:space="preserve"> PAGEREF _Toc116121127 \h </w:instrText>
        </w:r>
        <w:r w:rsidR="00A804DC">
          <w:rPr>
            <w:noProof/>
          </w:rPr>
        </w:r>
        <w:r w:rsidR="00A804DC">
          <w:rPr>
            <w:noProof/>
          </w:rPr>
          <w:fldChar w:fldCharType="separate"/>
        </w:r>
        <w:r w:rsidR="00EC30DB">
          <w:rPr>
            <w:noProof/>
          </w:rPr>
          <w:t>8</w:t>
        </w:r>
        <w:r w:rsidR="00A804DC">
          <w:rPr>
            <w:noProof/>
          </w:rPr>
          <w:fldChar w:fldCharType="end"/>
        </w:r>
      </w:hyperlink>
    </w:p>
    <w:p w14:paraId="5BDA5D07"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28" w:history="1">
        <w:r w:rsidR="00A804DC">
          <w:rPr>
            <w:rStyle w:val="affffb"/>
            <w:noProof/>
            <w:spacing w:val="100"/>
          </w:rPr>
          <w:t>附录A</w:t>
        </w:r>
        <w:r w:rsidR="00A804DC">
          <w:rPr>
            <w:rStyle w:val="affffb"/>
            <w:noProof/>
          </w:rPr>
          <w:t xml:space="preserve"> （资料性） 广东省内河港口岸电设施尺寸设计图</w:t>
        </w:r>
        <w:r w:rsidR="00A804DC">
          <w:rPr>
            <w:noProof/>
          </w:rPr>
          <w:tab/>
        </w:r>
        <w:r w:rsidR="00A804DC">
          <w:rPr>
            <w:noProof/>
          </w:rPr>
          <w:fldChar w:fldCharType="begin"/>
        </w:r>
        <w:r w:rsidR="00A804DC">
          <w:rPr>
            <w:noProof/>
          </w:rPr>
          <w:instrText xml:space="preserve"> PAGEREF _Toc116121128 \h </w:instrText>
        </w:r>
        <w:r w:rsidR="00A804DC">
          <w:rPr>
            <w:noProof/>
          </w:rPr>
        </w:r>
        <w:r w:rsidR="00A804DC">
          <w:rPr>
            <w:noProof/>
          </w:rPr>
          <w:fldChar w:fldCharType="separate"/>
        </w:r>
        <w:r w:rsidR="00EC30DB">
          <w:rPr>
            <w:noProof/>
          </w:rPr>
          <w:t>10</w:t>
        </w:r>
        <w:r w:rsidR="00A804DC">
          <w:rPr>
            <w:noProof/>
          </w:rPr>
          <w:fldChar w:fldCharType="end"/>
        </w:r>
      </w:hyperlink>
    </w:p>
    <w:p w14:paraId="632FAFD4"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29" w:history="1">
        <w:r w:rsidR="00A804DC">
          <w:rPr>
            <w:rStyle w:val="affffb"/>
            <w:noProof/>
            <w:spacing w:val="100"/>
          </w:rPr>
          <w:t>附录B</w:t>
        </w:r>
        <w:r w:rsidR="00A804DC">
          <w:rPr>
            <w:rStyle w:val="affffb"/>
            <w:noProof/>
          </w:rPr>
          <w:t xml:space="preserve"> （资料性） 广东省内河港口岸电设施丝印文字字体字号图</w:t>
        </w:r>
        <w:r w:rsidR="00A804DC">
          <w:rPr>
            <w:noProof/>
          </w:rPr>
          <w:tab/>
        </w:r>
        <w:r w:rsidR="00A804DC">
          <w:rPr>
            <w:noProof/>
          </w:rPr>
          <w:fldChar w:fldCharType="begin"/>
        </w:r>
        <w:r w:rsidR="00A804DC">
          <w:rPr>
            <w:noProof/>
          </w:rPr>
          <w:instrText xml:space="preserve"> PAGEREF _Toc116121129 \h </w:instrText>
        </w:r>
        <w:r w:rsidR="00A804DC">
          <w:rPr>
            <w:noProof/>
          </w:rPr>
        </w:r>
        <w:r w:rsidR="00A804DC">
          <w:rPr>
            <w:noProof/>
          </w:rPr>
          <w:fldChar w:fldCharType="separate"/>
        </w:r>
        <w:r w:rsidR="00EC30DB">
          <w:rPr>
            <w:noProof/>
          </w:rPr>
          <w:t>11</w:t>
        </w:r>
        <w:r w:rsidR="00A804DC">
          <w:rPr>
            <w:noProof/>
          </w:rPr>
          <w:fldChar w:fldCharType="end"/>
        </w:r>
      </w:hyperlink>
    </w:p>
    <w:p w14:paraId="37795380"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30" w:history="1">
        <w:r w:rsidR="00A804DC">
          <w:rPr>
            <w:rStyle w:val="affffb"/>
            <w:noProof/>
            <w:spacing w:val="100"/>
          </w:rPr>
          <w:t>附录C</w:t>
        </w:r>
        <w:r w:rsidR="00A804DC">
          <w:rPr>
            <w:rStyle w:val="affffb"/>
            <w:noProof/>
          </w:rPr>
          <w:t xml:space="preserve"> （资料性） 广东省内河港口岸电设施正面侧面丝印尺寸标注位置图</w:t>
        </w:r>
        <w:r w:rsidR="00A804DC">
          <w:rPr>
            <w:noProof/>
          </w:rPr>
          <w:tab/>
        </w:r>
        <w:r w:rsidR="00A804DC">
          <w:rPr>
            <w:noProof/>
          </w:rPr>
          <w:fldChar w:fldCharType="begin"/>
        </w:r>
        <w:r w:rsidR="00A804DC">
          <w:rPr>
            <w:noProof/>
          </w:rPr>
          <w:instrText xml:space="preserve"> PAGEREF _Toc116121130 \h </w:instrText>
        </w:r>
        <w:r w:rsidR="00A804DC">
          <w:rPr>
            <w:noProof/>
          </w:rPr>
        </w:r>
        <w:r w:rsidR="00A804DC">
          <w:rPr>
            <w:noProof/>
          </w:rPr>
          <w:fldChar w:fldCharType="separate"/>
        </w:r>
        <w:r w:rsidR="00EC30DB">
          <w:rPr>
            <w:noProof/>
          </w:rPr>
          <w:t>12</w:t>
        </w:r>
        <w:r w:rsidR="00A804DC">
          <w:rPr>
            <w:noProof/>
          </w:rPr>
          <w:fldChar w:fldCharType="end"/>
        </w:r>
      </w:hyperlink>
    </w:p>
    <w:p w14:paraId="4485162A" w14:textId="77777777" w:rsidR="004D77EF" w:rsidRDefault="00000000">
      <w:pPr>
        <w:pStyle w:val="TOC1"/>
        <w:tabs>
          <w:tab w:val="right" w:leader="dot" w:pos="9344"/>
        </w:tabs>
        <w:rPr>
          <w:rFonts w:asciiTheme="minorHAnsi" w:eastAsiaTheme="minorEastAsia" w:hAnsiTheme="minorHAnsi" w:cstheme="minorBidi"/>
          <w:noProof/>
          <w:szCs w:val="22"/>
        </w:rPr>
      </w:pPr>
      <w:hyperlink w:anchor="_Toc116121131" w:history="1">
        <w:r w:rsidR="00A804DC">
          <w:rPr>
            <w:rStyle w:val="affffb"/>
            <w:noProof/>
            <w:spacing w:val="100"/>
          </w:rPr>
          <w:t>附录D</w:t>
        </w:r>
        <w:r w:rsidR="00A804DC">
          <w:rPr>
            <w:rStyle w:val="affffb"/>
            <w:noProof/>
          </w:rPr>
          <w:t xml:space="preserve"> （规范性） 广东省内河港口岸电设施设备铭牌和管理员信息铭牌式样及尺寸图</w:t>
        </w:r>
        <w:r w:rsidR="00A804DC">
          <w:rPr>
            <w:noProof/>
          </w:rPr>
          <w:tab/>
        </w:r>
        <w:r w:rsidR="00A804DC">
          <w:rPr>
            <w:noProof/>
          </w:rPr>
          <w:fldChar w:fldCharType="begin"/>
        </w:r>
        <w:r w:rsidR="00A804DC">
          <w:rPr>
            <w:noProof/>
          </w:rPr>
          <w:instrText xml:space="preserve"> PAGEREF _Toc116121131 \h </w:instrText>
        </w:r>
        <w:r w:rsidR="00A804DC">
          <w:rPr>
            <w:noProof/>
          </w:rPr>
        </w:r>
        <w:r w:rsidR="00A804DC">
          <w:rPr>
            <w:noProof/>
          </w:rPr>
          <w:fldChar w:fldCharType="separate"/>
        </w:r>
        <w:r w:rsidR="00EC30DB">
          <w:rPr>
            <w:noProof/>
          </w:rPr>
          <w:t>13</w:t>
        </w:r>
        <w:r w:rsidR="00A804DC">
          <w:rPr>
            <w:noProof/>
          </w:rPr>
          <w:fldChar w:fldCharType="end"/>
        </w:r>
      </w:hyperlink>
    </w:p>
    <w:p w14:paraId="40B019BB" w14:textId="77777777" w:rsidR="004D77EF" w:rsidRDefault="00A804DC">
      <w:pPr>
        <w:pStyle w:val="affffffa"/>
        <w:spacing w:after="468"/>
        <w:sectPr w:rsidR="004D77EF">
          <w:headerReference w:type="even" r:id="rId16"/>
          <w:headerReference w:type="default" r:id="rId17"/>
          <w:footerReference w:type="default" r:id="rId18"/>
          <w:pgSz w:w="11906" w:h="16838"/>
          <w:pgMar w:top="1928" w:right="1134" w:bottom="1134" w:left="1134" w:header="1418" w:footer="1134" w:gutter="284"/>
          <w:pgNumType w:fmt="upperRoman" w:start="1"/>
          <w:cols w:space="425"/>
          <w:formProt w:val="0"/>
          <w:docGrid w:type="lines" w:linePitch="312"/>
        </w:sectPr>
      </w:pPr>
      <w:r>
        <w:fldChar w:fldCharType="end"/>
      </w:r>
    </w:p>
    <w:p w14:paraId="3ED7F7EC" w14:textId="77777777" w:rsidR="004D77EF" w:rsidRDefault="00A804DC">
      <w:pPr>
        <w:pStyle w:val="a6"/>
        <w:spacing w:before="900" w:after="468"/>
      </w:pPr>
      <w:bookmarkStart w:id="22" w:name="_Toc116121100"/>
      <w:bookmarkStart w:id="23" w:name="BookMark2"/>
      <w:bookmarkEnd w:id="21"/>
      <w:r>
        <w:rPr>
          <w:spacing w:val="320"/>
        </w:rPr>
        <w:lastRenderedPageBreak/>
        <w:t>前</w:t>
      </w:r>
      <w:r>
        <w:t>言</w:t>
      </w:r>
      <w:bookmarkEnd w:id="22"/>
    </w:p>
    <w:p w14:paraId="7E4EDC2B" w14:textId="77777777" w:rsidR="004D77EF" w:rsidRDefault="00A804DC">
      <w:pPr>
        <w:pStyle w:val="afffff5"/>
        <w:ind w:firstLine="420"/>
      </w:pPr>
      <w:r>
        <w:rPr>
          <w:rFonts w:hint="eastAsia"/>
        </w:rPr>
        <w:t>本文件按照GB/T 1.1—2020《标准化工作导则  第1部分：标准化文件的结构和起草规则》的规定起草。</w:t>
      </w:r>
    </w:p>
    <w:p w14:paraId="326149BE" w14:textId="77777777" w:rsidR="004D77EF" w:rsidRDefault="00A804DC">
      <w:pPr>
        <w:pStyle w:val="afffffffffffa"/>
      </w:pPr>
      <w:r>
        <w:rPr>
          <w:rFonts w:hint="eastAsia"/>
        </w:rPr>
        <w:t>请注意本文件的某些内容可能涉及专利。本文件的发布机构不承担识别这些专利的责任。</w:t>
      </w:r>
    </w:p>
    <w:p w14:paraId="5956DC0F" w14:textId="77777777" w:rsidR="004D77EF" w:rsidRDefault="00A804DC">
      <w:pPr>
        <w:pStyle w:val="afffffffffffa"/>
      </w:pPr>
      <w:r>
        <w:rPr>
          <w:rFonts w:hint="eastAsia"/>
        </w:rPr>
        <w:t>本文件由广东省交通运输厅提出并组织实施。</w:t>
      </w:r>
    </w:p>
    <w:p w14:paraId="744503B6" w14:textId="77777777" w:rsidR="004D77EF" w:rsidRDefault="00A804DC">
      <w:pPr>
        <w:pStyle w:val="afffff5"/>
        <w:ind w:firstLine="420"/>
      </w:pPr>
      <w:r>
        <w:rPr>
          <w:rFonts w:hint="eastAsia"/>
        </w:rPr>
        <w:t>本文件由广东省交通运输标准化技术委员会(GD/TC 133)归口。</w:t>
      </w:r>
    </w:p>
    <w:p w14:paraId="16AC5C46" w14:textId="77777777" w:rsidR="004D77EF" w:rsidRDefault="00A804DC">
      <w:pPr>
        <w:pStyle w:val="afffff5"/>
        <w:ind w:firstLine="420"/>
      </w:pPr>
      <w:r>
        <w:rPr>
          <w:rFonts w:hint="eastAsia"/>
        </w:rPr>
        <w:t>本文件起草单位：广东省交通运输规划研究中心、广东电网有限责任公司</w:t>
      </w:r>
    </w:p>
    <w:p w14:paraId="6D5CA658" w14:textId="77777777" w:rsidR="004D77EF" w:rsidRDefault="00A804DC">
      <w:pPr>
        <w:pStyle w:val="afffff5"/>
        <w:ind w:firstLine="420"/>
      </w:pPr>
      <w:r>
        <w:rPr>
          <w:rFonts w:hint="eastAsia"/>
        </w:rPr>
        <w:t>本文件主要起草人：姚岢、孙志超、蔡开晶、李梦月、樊清清、</w:t>
      </w:r>
      <w:r w:rsidR="00036545">
        <w:rPr>
          <w:rFonts w:hint="eastAsia"/>
        </w:rPr>
        <w:t>陈振春、</w:t>
      </w:r>
      <w:r>
        <w:rPr>
          <w:rFonts w:hint="eastAsia"/>
        </w:rPr>
        <w:t>郝国郡、李庭磊、李晓路、曾彦杰、江迪、许燕灏</w:t>
      </w:r>
    </w:p>
    <w:p w14:paraId="166671A9" w14:textId="77777777" w:rsidR="004D77EF" w:rsidRDefault="004D77EF">
      <w:pPr>
        <w:pStyle w:val="afffff5"/>
        <w:ind w:firstLine="420"/>
      </w:pPr>
    </w:p>
    <w:p w14:paraId="73232540" w14:textId="77777777" w:rsidR="004D77EF" w:rsidRDefault="004D77EF">
      <w:pPr>
        <w:pStyle w:val="afffff5"/>
        <w:ind w:firstLine="420"/>
        <w:sectPr w:rsidR="004D77EF">
          <w:pgSz w:w="11906" w:h="16838"/>
          <w:pgMar w:top="1928" w:right="1134" w:bottom="1134" w:left="1134" w:header="1418" w:footer="1134" w:gutter="284"/>
          <w:pgNumType w:fmt="upperRoman"/>
          <w:cols w:space="425"/>
          <w:formProt w:val="0"/>
          <w:docGrid w:type="lines" w:linePitch="312"/>
        </w:sectPr>
      </w:pPr>
    </w:p>
    <w:p w14:paraId="265905AF" w14:textId="77777777" w:rsidR="004D77EF" w:rsidRDefault="004D77EF">
      <w:pPr>
        <w:spacing w:line="20" w:lineRule="exact"/>
        <w:jc w:val="center"/>
        <w:rPr>
          <w:rFonts w:ascii="黑体" w:eastAsia="黑体" w:hAnsi="黑体"/>
          <w:sz w:val="32"/>
          <w:szCs w:val="32"/>
        </w:rPr>
      </w:pPr>
      <w:bookmarkStart w:id="24" w:name="BookMark4"/>
      <w:bookmarkEnd w:id="23"/>
    </w:p>
    <w:p w14:paraId="403BC0BF" w14:textId="77777777" w:rsidR="004D77EF" w:rsidRDefault="004D77EF">
      <w:pPr>
        <w:spacing w:line="20" w:lineRule="exact"/>
        <w:jc w:val="center"/>
        <w:rPr>
          <w:rFonts w:ascii="黑体" w:eastAsia="黑体" w:hAnsi="黑体"/>
          <w:sz w:val="32"/>
          <w:szCs w:val="32"/>
        </w:rPr>
      </w:pPr>
    </w:p>
    <w:bookmarkStart w:id="25" w:name="NEW_STAND_NAME" w:displacedByCustomXml="next"/>
    <w:sdt>
      <w:sdtPr>
        <w:tag w:val="NEW_STAND_NAME"/>
        <w:id w:val="595910757"/>
        <w:lock w:val="sdtLocked"/>
        <w:placeholder>
          <w:docPart w:val="2C4C0DCAC7B645D391871A8CF6A30386"/>
        </w:placeholder>
      </w:sdtPr>
      <w:sdtContent>
        <w:p w14:paraId="4F5E45BD" w14:textId="77777777" w:rsidR="004D77EF" w:rsidRDefault="003D3732" w:rsidP="0049383C">
          <w:pPr>
            <w:pStyle w:val="afffffffff8"/>
            <w:spacing w:beforeLines="1" w:before="3" w:afterLines="220" w:after="686"/>
          </w:pPr>
          <w:r>
            <w:rPr>
              <w:rFonts w:hint="eastAsia"/>
            </w:rPr>
            <w:t>广东省内河港口岸电设施建设技术规范</w:t>
          </w:r>
        </w:p>
      </w:sdtContent>
    </w:sdt>
    <w:p w14:paraId="6EA64224" w14:textId="77777777" w:rsidR="004D77EF" w:rsidRDefault="00A804DC">
      <w:pPr>
        <w:pStyle w:val="affc"/>
        <w:spacing w:before="312" w:after="312"/>
      </w:pPr>
      <w:bookmarkStart w:id="26" w:name="_Toc26648465"/>
      <w:bookmarkStart w:id="27" w:name="_Toc26986530"/>
      <w:bookmarkStart w:id="28" w:name="_Toc97191423"/>
      <w:bookmarkStart w:id="29" w:name="_Toc17233325"/>
      <w:bookmarkStart w:id="30" w:name="_Toc26986771"/>
      <w:bookmarkStart w:id="31" w:name="_Toc17233333"/>
      <w:bookmarkStart w:id="32" w:name="_Toc24884211"/>
      <w:bookmarkStart w:id="33" w:name="_Toc24884218"/>
      <w:bookmarkStart w:id="34" w:name="_Toc26718930"/>
      <w:bookmarkStart w:id="35" w:name="_Toc116121101"/>
      <w:bookmarkEnd w:id="25"/>
      <w:r>
        <w:rPr>
          <w:rFonts w:hint="eastAsia"/>
        </w:rPr>
        <w:t>范围</w:t>
      </w:r>
      <w:bookmarkEnd w:id="26"/>
      <w:bookmarkEnd w:id="27"/>
      <w:bookmarkEnd w:id="28"/>
      <w:bookmarkEnd w:id="29"/>
      <w:bookmarkEnd w:id="30"/>
      <w:bookmarkEnd w:id="31"/>
      <w:bookmarkEnd w:id="32"/>
      <w:bookmarkEnd w:id="33"/>
      <w:bookmarkEnd w:id="34"/>
      <w:bookmarkEnd w:id="35"/>
    </w:p>
    <w:p w14:paraId="7B446126" w14:textId="77777777" w:rsidR="004D77EF" w:rsidRDefault="00A804DC">
      <w:pPr>
        <w:pStyle w:val="afffff5"/>
        <w:ind w:firstLine="420"/>
      </w:pPr>
      <w:bookmarkStart w:id="36" w:name="_Toc24884212"/>
      <w:bookmarkStart w:id="37" w:name="_Toc24884219"/>
      <w:bookmarkStart w:id="38" w:name="_Toc26648466"/>
      <w:bookmarkStart w:id="39" w:name="_Toc17233334"/>
      <w:bookmarkStart w:id="40" w:name="_Toc17233326"/>
      <w:r>
        <w:rPr>
          <w:rFonts w:hint="eastAsia"/>
        </w:rPr>
        <w:t>本规范适用于为广东省内河港口集装箱、多用途、干散货、件杂货、客运等码头靠港船舶提供交流用电的低压小容量（100kVA及以下）岸电系统的建设，为靠港船舶提供通风、照明等生活用电。不适用于油气化工码头。</w:t>
      </w:r>
    </w:p>
    <w:p w14:paraId="094FFB99" w14:textId="77777777" w:rsidR="004D77EF" w:rsidRDefault="00A804DC">
      <w:pPr>
        <w:pStyle w:val="affc"/>
        <w:spacing w:before="312" w:after="312"/>
      </w:pPr>
      <w:bookmarkStart w:id="41" w:name="_Toc116121102"/>
      <w:bookmarkStart w:id="42" w:name="_Toc26718931"/>
      <w:bookmarkStart w:id="43" w:name="_Toc97191424"/>
      <w:bookmarkStart w:id="44" w:name="_Toc26986531"/>
      <w:bookmarkStart w:id="45" w:name="_Toc26986772"/>
      <w:r>
        <w:rPr>
          <w:rFonts w:hint="eastAsia"/>
        </w:rPr>
        <w:t>规范性引用文件</w:t>
      </w:r>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A66BEF5FA39C40A486552671ACCF7F7E"/>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5C73DBBF" w14:textId="77777777" w:rsidR="004D77EF" w:rsidRDefault="00A804DC">
          <w:pPr>
            <w:pStyle w:val="afffff5"/>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3C20CF2" w14:textId="77777777" w:rsidR="004D77EF" w:rsidRDefault="00A804DC">
      <w:pPr>
        <w:pStyle w:val="afffff5"/>
        <w:ind w:firstLine="420"/>
      </w:pPr>
      <w:r>
        <w:rPr>
          <w:rFonts w:hint="eastAsia"/>
        </w:rPr>
        <w:t>GB　7251.1低压成套开关设备和控制设备第1部分:总则</w:t>
      </w:r>
    </w:p>
    <w:p w14:paraId="26778299" w14:textId="77777777" w:rsidR="004D77EF" w:rsidRDefault="00A804DC">
      <w:pPr>
        <w:pStyle w:val="afffff5"/>
        <w:ind w:firstLine="420"/>
      </w:pPr>
      <w:r>
        <w:rPr>
          <w:rFonts w:hint="eastAsia"/>
        </w:rPr>
        <w:t>GB　50052供配电系统设计规范</w:t>
      </w:r>
    </w:p>
    <w:p w14:paraId="51D9E386" w14:textId="77777777" w:rsidR="004D77EF" w:rsidRDefault="00A804DC">
      <w:pPr>
        <w:pStyle w:val="afffff5"/>
        <w:ind w:firstLine="420"/>
      </w:pPr>
      <w:r>
        <w:rPr>
          <w:rFonts w:hint="eastAsia"/>
        </w:rPr>
        <w:t>GB/T 6829-2017 剩余电流动作保护电器（RCD）的一般要求</w:t>
      </w:r>
    </w:p>
    <w:p w14:paraId="2EFA7182" w14:textId="77777777" w:rsidR="004D77EF" w:rsidRDefault="00A804DC">
      <w:pPr>
        <w:pStyle w:val="afffff5"/>
        <w:ind w:firstLine="420"/>
      </w:pPr>
      <w:r>
        <w:rPr>
          <w:rFonts w:hint="eastAsia"/>
        </w:rPr>
        <w:t>GB/T 11918.2工业用插头插座和耦合器 第2部分：带插销和插套的电器附件的尺寸兼容性和互换性要求</w:t>
      </w:r>
    </w:p>
    <w:p w14:paraId="58E15C4B" w14:textId="77777777" w:rsidR="002A6F83" w:rsidRDefault="002A6F83">
      <w:pPr>
        <w:pStyle w:val="afffff5"/>
        <w:ind w:firstLine="420"/>
      </w:pPr>
      <w:r>
        <w:rPr>
          <w:rFonts w:hint="eastAsia"/>
        </w:rPr>
        <w:t>GB/T 11918.</w:t>
      </w:r>
      <w:r w:rsidR="00CF177D">
        <w:t>5</w:t>
      </w:r>
      <w:r>
        <w:rPr>
          <w:rFonts w:hint="eastAsia"/>
        </w:rPr>
        <w:t>工业用插头插座和耦合器 第</w:t>
      </w:r>
      <w:r>
        <w:t>5</w:t>
      </w:r>
      <w:r>
        <w:rPr>
          <w:rFonts w:hint="eastAsia"/>
        </w:rPr>
        <w:t>部分：</w:t>
      </w:r>
      <w:r w:rsidRPr="002A6F83">
        <w:rPr>
          <w:rFonts w:hint="eastAsia"/>
        </w:rPr>
        <w:t>低压岸电连接系统（LVSC系统）用插头、插座、船用连接器和船用输入插座的尺寸兼容性和互换性要求</w:t>
      </w:r>
    </w:p>
    <w:p w14:paraId="589EA1CE" w14:textId="77777777" w:rsidR="004D77EF" w:rsidRDefault="00A804DC">
      <w:pPr>
        <w:pStyle w:val="afffff5"/>
        <w:ind w:firstLine="420"/>
      </w:pPr>
      <w:r>
        <w:rPr>
          <w:rFonts w:hint="eastAsia"/>
        </w:rPr>
        <w:t>GB/T　51305码头船舶岸电设施工程技术标准</w:t>
      </w:r>
    </w:p>
    <w:p w14:paraId="58B23FA4" w14:textId="77777777" w:rsidR="004D77EF" w:rsidRDefault="00A804DC">
      <w:pPr>
        <w:pStyle w:val="afffff5"/>
        <w:ind w:firstLine="420"/>
      </w:pPr>
      <w:r>
        <w:rPr>
          <w:rFonts w:hint="eastAsia"/>
        </w:rPr>
        <w:t>GB/T　4797.6　环境条件分类自然环境条件尘、沙、盐雾</w:t>
      </w:r>
    </w:p>
    <w:p w14:paraId="49404E52" w14:textId="77777777" w:rsidR="004D77EF" w:rsidRDefault="00A804DC">
      <w:pPr>
        <w:pStyle w:val="afffff5"/>
        <w:ind w:firstLine="420"/>
      </w:pPr>
      <w:r>
        <w:rPr>
          <w:rFonts w:hint="eastAsia"/>
        </w:rPr>
        <w:t>GB/T　17626.2　电磁兼容试验和测量技术静电放电抗扰度试验</w:t>
      </w:r>
    </w:p>
    <w:p w14:paraId="43096E2A" w14:textId="77777777" w:rsidR="004D77EF" w:rsidRDefault="00A804DC">
      <w:pPr>
        <w:pStyle w:val="afffff5"/>
        <w:ind w:firstLine="420"/>
      </w:pPr>
      <w:r>
        <w:rPr>
          <w:rFonts w:hint="eastAsia"/>
        </w:rPr>
        <w:t>GB/T　17626.4　电磁兼容试验和测量技术电快速瞬变脉冲群抗扰度试验</w:t>
      </w:r>
    </w:p>
    <w:p w14:paraId="5BD41AF2" w14:textId="77777777" w:rsidR="004D77EF" w:rsidRDefault="00A804DC">
      <w:pPr>
        <w:pStyle w:val="afffff5"/>
        <w:ind w:firstLine="420"/>
      </w:pPr>
      <w:r>
        <w:rPr>
          <w:rFonts w:hint="eastAsia"/>
        </w:rPr>
        <w:t>GB/T　17626.3　电磁兼容试验和测量技术射频电磁场辐射抗扰度试验</w:t>
      </w:r>
    </w:p>
    <w:p w14:paraId="731AA002" w14:textId="77777777" w:rsidR="004D77EF" w:rsidRDefault="00A804DC">
      <w:pPr>
        <w:pStyle w:val="afffff5"/>
        <w:ind w:firstLine="420"/>
      </w:pPr>
      <w:r>
        <w:rPr>
          <w:rFonts w:hint="eastAsia"/>
        </w:rPr>
        <w:t>GB/T　17626.5　电磁兼容试验和测量技术浪涌(冲击)抗扰度试验</w:t>
      </w:r>
    </w:p>
    <w:p w14:paraId="5F7974B8" w14:textId="77777777" w:rsidR="004D77EF" w:rsidRDefault="00A804DC">
      <w:pPr>
        <w:pStyle w:val="afffff5"/>
        <w:ind w:firstLine="420"/>
      </w:pPr>
      <w:r>
        <w:rPr>
          <w:rFonts w:hint="eastAsia"/>
        </w:rPr>
        <w:t>JTS155码头岸电设施建设技术规范</w:t>
      </w:r>
    </w:p>
    <w:p w14:paraId="517FAAC2" w14:textId="77777777" w:rsidR="004D77EF" w:rsidRDefault="00A804DC">
      <w:pPr>
        <w:pStyle w:val="afffff5"/>
        <w:ind w:firstLine="420"/>
      </w:pPr>
      <w:r>
        <w:rPr>
          <w:rFonts w:hint="eastAsia"/>
        </w:rPr>
        <w:t>JTS　155-1码头岸电设施检测技术规范</w:t>
      </w:r>
    </w:p>
    <w:p w14:paraId="29C6AE3E" w14:textId="77777777" w:rsidR="004D77EF" w:rsidRDefault="00A804DC">
      <w:pPr>
        <w:pStyle w:val="afffff5"/>
        <w:ind w:firstLine="420"/>
      </w:pPr>
      <w:r>
        <w:rPr>
          <w:rFonts w:hint="eastAsia"/>
        </w:rPr>
        <w:t>DL/T　448　电能计量装置技术管理规程</w:t>
      </w:r>
    </w:p>
    <w:p w14:paraId="46174B3A" w14:textId="77777777" w:rsidR="004D77EF" w:rsidRDefault="00A804DC">
      <w:pPr>
        <w:pStyle w:val="afffff5"/>
        <w:ind w:firstLine="420"/>
      </w:pPr>
      <w:r>
        <w:rPr>
          <w:rFonts w:hint="eastAsia"/>
        </w:rPr>
        <w:t>内河码头船舶岸电设施建设技术指南</w:t>
      </w:r>
    </w:p>
    <w:p w14:paraId="06ADCD96" w14:textId="77777777" w:rsidR="004D77EF" w:rsidRDefault="00A804DC">
      <w:pPr>
        <w:pStyle w:val="affc"/>
        <w:spacing w:before="312" w:after="312"/>
      </w:pPr>
      <w:bookmarkStart w:id="46" w:name="_Toc97191425"/>
      <w:bookmarkStart w:id="47" w:name="_Toc116121103"/>
      <w:r>
        <w:rPr>
          <w:rFonts w:hint="eastAsia"/>
          <w:szCs w:val="21"/>
        </w:rPr>
        <w:t>术语和定义</w:t>
      </w:r>
      <w:bookmarkEnd w:id="46"/>
      <w:bookmarkEnd w:id="47"/>
    </w:p>
    <w:bookmarkStart w:id="48" w:name="_Toc26986532" w:displacedByCustomXml="next"/>
    <w:bookmarkEnd w:id="48" w:displacedByCustomXml="next"/>
    <w:sdt>
      <w:sdtPr>
        <w:id w:val="-1909835108"/>
        <w:placeholder>
          <w:docPart w:val="0C9A9EBD3AEA452D986345E227FCBEF3"/>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54B49AFA" w14:textId="77777777" w:rsidR="004D77EF" w:rsidRDefault="00A804DC">
          <w:pPr>
            <w:pStyle w:val="afffff5"/>
            <w:ind w:firstLine="420"/>
          </w:pPr>
          <w:r>
            <w:t>下列术语和定义适用于本文件。</w:t>
          </w:r>
        </w:p>
      </w:sdtContent>
    </w:sdt>
    <w:p w14:paraId="2FAA5E76" w14:textId="77777777" w:rsidR="004D77EF" w:rsidRDefault="00A804DC">
      <w:pPr>
        <w:pStyle w:val="afffffffffff4"/>
        <w:rPr>
          <w:rFonts w:ascii="黑体" w:eastAsia="黑体" w:hAnsi="黑体"/>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岸电系统 shore-to-ship power system</w:t>
      </w:r>
    </w:p>
    <w:p w14:paraId="35F68F16" w14:textId="77777777" w:rsidR="004D77EF" w:rsidRDefault="00A804DC">
      <w:pPr>
        <w:pStyle w:val="afffff5"/>
        <w:ind w:firstLine="420"/>
      </w:pPr>
      <w:r>
        <w:rPr>
          <w:rFonts w:hint="eastAsia"/>
        </w:rPr>
        <w:t>船舶靠港（泊）期间，停止使用船上辅机发电，由岸侧电力系统向停靠船舶提供电能的设备及辅助系统的总称。</w:t>
      </w:r>
    </w:p>
    <w:p w14:paraId="4EDC1E00" w14:textId="77777777" w:rsidR="004D77EF" w:rsidRDefault="00A804DC">
      <w:pPr>
        <w:pStyle w:val="afffffffffff4"/>
        <w:rPr>
          <w:rFonts w:ascii="黑体" w:eastAsia="黑体" w:hAnsi="黑体"/>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岸电电源接插件 shore-to-ship power connector</w:t>
      </w:r>
    </w:p>
    <w:p w14:paraId="6D77CC20" w14:textId="77777777" w:rsidR="004D77EF" w:rsidRDefault="00A804DC">
      <w:pPr>
        <w:pStyle w:val="afffff5"/>
        <w:ind w:firstLine="420"/>
      </w:pPr>
      <w:r>
        <w:rPr>
          <w:rFonts w:hint="eastAsia"/>
        </w:rPr>
        <w:t>船岸连接供电电缆与岸电电源设施连接的接口器件，由插头和插座两部分组成。</w:t>
      </w:r>
    </w:p>
    <w:p w14:paraId="27DED792" w14:textId="77777777" w:rsidR="004D77EF" w:rsidRDefault="00A804DC">
      <w:pPr>
        <w:pStyle w:val="affc"/>
        <w:spacing w:before="312" w:after="312"/>
      </w:pPr>
      <w:bookmarkStart w:id="49" w:name="_Toc116121104"/>
      <w:r>
        <w:rPr>
          <w:rFonts w:hint="eastAsia"/>
        </w:rPr>
        <w:lastRenderedPageBreak/>
        <w:t>基本要求</w:t>
      </w:r>
      <w:bookmarkEnd w:id="49"/>
    </w:p>
    <w:p w14:paraId="2B00BDE7" w14:textId="77777777" w:rsidR="004D77EF" w:rsidRDefault="00A804DC">
      <w:pPr>
        <w:pStyle w:val="affd"/>
        <w:spacing w:before="156" w:after="156"/>
      </w:pPr>
      <w:bookmarkStart w:id="50" w:name="_Toc116121105"/>
      <w:r>
        <w:rPr>
          <w:rFonts w:hint="eastAsia"/>
        </w:rPr>
        <w:t>一般要求</w:t>
      </w:r>
      <w:bookmarkEnd w:id="50"/>
    </w:p>
    <w:p w14:paraId="568213CB" w14:textId="77777777" w:rsidR="004D77EF" w:rsidRDefault="00A804DC">
      <w:pPr>
        <w:pStyle w:val="afffff5"/>
        <w:ind w:firstLine="420"/>
      </w:pPr>
      <w:r>
        <w:rPr>
          <w:rFonts w:hint="eastAsia"/>
        </w:rPr>
        <w:t>岸电设施建设应与码头生产经营实际情况相适应，综合考虑靠港船舶用电需求，科学设计码头泊位岸电，实现内河码头低压岸电电源设备系统全覆盖。系统设计应遵循“安全可靠、技术先进、经济合理、维护方便、适度超前”的原则。</w:t>
      </w:r>
    </w:p>
    <w:p w14:paraId="573E3A85" w14:textId="77777777" w:rsidR="004D77EF" w:rsidRDefault="00A804DC">
      <w:pPr>
        <w:pStyle w:val="afffff5"/>
        <w:ind w:firstLine="420"/>
      </w:pPr>
      <w:r>
        <w:rPr>
          <w:rFonts w:hint="eastAsia"/>
        </w:rPr>
        <w:t>设施制造商应提供有资质单位出具的产品型式试验报告及产品产检报告。</w:t>
      </w:r>
    </w:p>
    <w:p w14:paraId="0957F01D" w14:textId="77777777" w:rsidR="004D77EF" w:rsidRDefault="00A804DC">
      <w:pPr>
        <w:pStyle w:val="afffff5"/>
        <w:ind w:firstLine="420"/>
      </w:pPr>
      <w:r>
        <w:rPr>
          <w:rFonts w:hint="eastAsia"/>
        </w:rPr>
        <w:t>为保障码头岸电设施安全稳定运行，设备制造商应按《码头岸电设施检测技术规范》（JTS　155-1）要求，进行首次实船使用岸电前码头现场检测，主要包括一般性检查、保护功能检测、绝缘耐压和接地检测、电气参数检测、环境温度检测、负载能力检测、船岸电源切换检测、电缆管理装置检测等内容，并提供检测报告。</w:t>
      </w:r>
    </w:p>
    <w:p w14:paraId="0DA33C50" w14:textId="77777777" w:rsidR="004D77EF" w:rsidRDefault="00A804DC">
      <w:pPr>
        <w:pStyle w:val="affd"/>
        <w:spacing w:before="156" w:after="156"/>
      </w:pPr>
      <w:bookmarkStart w:id="51" w:name="_Toc116121106"/>
      <w:r>
        <w:rPr>
          <w:rFonts w:hint="eastAsia"/>
        </w:rPr>
        <w:t>系统组成</w:t>
      </w:r>
      <w:bookmarkEnd w:id="51"/>
    </w:p>
    <w:p w14:paraId="4A4D903E" w14:textId="77777777" w:rsidR="004D77EF" w:rsidRDefault="00A804DC">
      <w:pPr>
        <w:pStyle w:val="afffff5"/>
        <w:ind w:firstLine="420"/>
      </w:pPr>
      <w:r>
        <w:rPr>
          <w:rFonts w:hint="eastAsia"/>
        </w:rPr>
        <w:t>岸电系统主要包括岸电电源设备、船岸连接电缆设备、设备运营管理平台、“内河岸电”小程序等。</w:t>
      </w:r>
    </w:p>
    <w:p w14:paraId="1CA389CB" w14:textId="77777777" w:rsidR="004D77EF" w:rsidRDefault="00A804DC">
      <w:pPr>
        <w:pStyle w:val="afffff5"/>
        <w:ind w:firstLine="420"/>
      </w:pPr>
      <w:r>
        <w:rPr>
          <w:rFonts w:hint="eastAsia"/>
        </w:rPr>
        <w:t>岸电电源包括壳体、显示设备、通信设备、用电防护设备、智能测控设备、接口设备、扫码设备、急停按钮设备等部分，其中通信设备、用电防护设备、智能测控设备安装在壳体内部。</w:t>
      </w:r>
    </w:p>
    <w:p w14:paraId="48EA0078" w14:textId="77777777" w:rsidR="004D77EF" w:rsidRDefault="00A804DC">
      <w:pPr>
        <w:pStyle w:val="affd"/>
        <w:spacing w:before="156" w:after="156"/>
      </w:pPr>
      <w:bookmarkStart w:id="52" w:name="_Toc116121107"/>
      <w:r>
        <w:rPr>
          <w:rFonts w:hint="eastAsia"/>
        </w:rPr>
        <w:t>壳体及材质要求</w:t>
      </w:r>
      <w:bookmarkEnd w:id="52"/>
    </w:p>
    <w:p w14:paraId="5420DF9F" w14:textId="77777777" w:rsidR="004D77EF" w:rsidRDefault="00A804DC">
      <w:pPr>
        <w:pStyle w:val="afffff5"/>
        <w:ind w:firstLine="420"/>
      </w:pPr>
      <w:r>
        <w:rPr>
          <w:rFonts w:hint="eastAsia"/>
        </w:rPr>
        <w:t>岸电电源设备壳体应采用全封闭结构，密封性好，整体无外露锐角。表面涂覆色泽层应均匀光洁，不起泡、不龟裂、不脱落；外壳主要部件应选用物理性能优良、耐候性好、抗老化的金属和非金属绝缘材质。金属板材厚度不小于1.5毫米，与强电接触部位应采用非金属绝缘材质，确保人身安全。</w:t>
      </w:r>
    </w:p>
    <w:p w14:paraId="0C2FC369" w14:textId="77777777" w:rsidR="004D77EF" w:rsidRDefault="00A804DC">
      <w:pPr>
        <w:pStyle w:val="affd"/>
        <w:spacing w:before="156" w:after="156"/>
      </w:pPr>
      <w:bookmarkStart w:id="53" w:name="_Toc116121108"/>
      <w:r>
        <w:rPr>
          <w:rFonts w:hint="eastAsia"/>
        </w:rPr>
        <w:t>外观及标识要求</w:t>
      </w:r>
      <w:bookmarkEnd w:id="53"/>
    </w:p>
    <w:p w14:paraId="1F685529" w14:textId="77777777" w:rsidR="004D77EF" w:rsidRDefault="00A804DC">
      <w:pPr>
        <w:pStyle w:val="afffff5"/>
        <w:ind w:firstLine="420"/>
      </w:pPr>
      <w:r>
        <w:rPr>
          <w:rFonts w:hint="eastAsia"/>
        </w:rPr>
        <w:t>岸电电源设备可根据码头泊位实际情况选用落地式、壁挂式、卧式三种形式。容量不超过40KVA的设备尺寸宜为落地式（高　1.49　米，宽　0.45　米，厚　0.289　米）、壁挂式（高　0.745　米，宽　0.45　米，厚　0.289　米）、卧式（长0.745米，宽0.45米，厚0.289米），设备设计参考文件详见附录A-D。容量大于40KVA的设备可根据实际需求适当调整尺寸。落地式设备四周应设置304不锈钢防护栏。外壳应统一印“广东岸电”标识。</w:t>
      </w:r>
    </w:p>
    <w:p w14:paraId="0097BA59" w14:textId="77777777" w:rsidR="004D77EF" w:rsidRDefault="00A804DC">
      <w:pPr>
        <w:pStyle w:val="afffff5"/>
        <w:ind w:firstLine="420"/>
      </w:pPr>
      <w:r>
        <w:rPr>
          <w:rFonts w:hint="eastAsia"/>
        </w:rPr>
        <w:t>岸电电源设备应标示详细操作说明。无人值守的岸电电源设备应标有设备管理员姓名及24小时服务电话。</w:t>
      </w:r>
    </w:p>
    <w:p w14:paraId="57D4A180" w14:textId="77777777" w:rsidR="004D77EF" w:rsidRDefault="00A804DC">
      <w:pPr>
        <w:pStyle w:val="afffff5"/>
        <w:ind w:firstLine="420"/>
      </w:pPr>
      <w:r>
        <w:rPr>
          <w:rFonts w:hint="eastAsia"/>
        </w:rPr>
        <w:t>岸电电源设备铭牌应包含如下内容：额定容量、额定电流、额定电压、额定频率、防护等级、制造商名称、设备型号、生产日期及编号。</w:t>
      </w:r>
    </w:p>
    <w:p w14:paraId="13449C0C" w14:textId="77777777" w:rsidR="004D77EF" w:rsidRDefault="00A804DC">
      <w:pPr>
        <w:pStyle w:val="affd"/>
        <w:spacing w:before="156" w:after="156"/>
      </w:pPr>
      <w:bookmarkStart w:id="54" w:name="_Toc116121109"/>
      <w:r>
        <w:rPr>
          <w:rFonts w:hint="eastAsia"/>
        </w:rPr>
        <w:t>连接方式</w:t>
      </w:r>
      <w:bookmarkEnd w:id="54"/>
    </w:p>
    <w:p w14:paraId="4A23308E" w14:textId="77777777" w:rsidR="004D77EF" w:rsidRDefault="00A804DC">
      <w:pPr>
        <w:pStyle w:val="affe"/>
        <w:spacing w:before="156" w:after="156"/>
      </w:pPr>
      <w:r>
        <w:rPr>
          <w:rFonts w:hint="eastAsia"/>
        </w:rPr>
        <w:t>船岸连接</w:t>
      </w:r>
    </w:p>
    <w:p w14:paraId="430A9A44" w14:textId="77777777" w:rsidR="004D77EF" w:rsidRDefault="00A804DC">
      <w:pPr>
        <w:pStyle w:val="afffff5"/>
        <w:ind w:firstLine="420"/>
      </w:pPr>
      <w:r>
        <w:rPr>
          <w:rFonts w:hint="eastAsia"/>
        </w:rPr>
        <w:t>船岸连接应采用整根软电缆连接，宜选用耐油、滞燃、防水护套的柔性铜芯电缆，岸侧和船侧两端的连接装置应按照图1所示进行连接。电缆及插头宜由船方提供（每个码头宜配备至少一根，且长度不小于30m的船岸连接备用电缆），线缆的载流量不应小于32A，可选用32A、63A、125A，根据船舶用电实际情况，可配单相或三相防水插头，并连接对应岸电防水插座。</w:t>
      </w:r>
    </w:p>
    <w:p w14:paraId="08CD0503" w14:textId="77777777" w:rsidR="004D77EF" w:rsidRDefault="00A804DC">
      <w:pPr>
        <w:pStyle w:val="12"/>
        <w:jc w:val="center"/>
      </w:pPr>
      <w:r>
        <w:rPr>
          <w:noProof/>
        </w:rPr>
        <w:lastRenderedPageBreak/>
        <w:drawing>
          <wp:inline distT="0" distB="0" distL="0" distR="0" wp14:anchorId="577FA67E" wp14:editId="57230A83">
            <wp:extent cx="4045585" cy="3385185"/>
            <wp:effectExtent l="0" t="0" r="0" b="0"/>
            <wp:docPr id="6" name="图片 6" descr="C:\Users\szc\AppData\Local\Temp\ksohtml1761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szc\AppData\Local\Temp\ksohtml17616\wps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55810" cy="3393636"/>
                    </a:xfrm>
                    <a:prstGeom prst="rect">
                      <a:avLst/>
                    </a:prstGeom>
                    <a:noFill/>
                    <a:ln>
                      <a:noFill/>
                    </a:ln>
                  </pic:spPr>
                </pic:pic>
              </a:graphicData>
            </a:graphic>
          </wp:inline>
        </w:drawing>
      </w:r>
    </w:p>
    <w:p w14:paraId="3C46038E" w14:textId="77777777" w:rsidR="004D77EF" w:rsidRDefault="00A804DC">
      <w:pPr>
        <w:pStyle w:val="afd"/>
        <w:spacing w:before="156" w:after="156"/>
      </w:pPr>
      <w:r>
        <w:rPr>
          <w:rFonts w:hint="eastAsia"/>
        </w:rPr>
        <w:t>船岸连接方式</w:t>
      </w:r>
    </w:p>
    <w:p w14:paraId="650332A7" w14:textId="77777777" w:rsidR="004D77EF" w:rsidRDefault="00A804DC">
      <w:pPr>
        <w:pStyle w:val="affe"/>
        <w:spacing w:before="156" w:after="156"/>
      </w:pPr>
      <w:r>
        <w:rPr>
          <w:rFonts w:hint="eastAsia"/>
        </w:rPr>
        <w:t>岸电电源与进线连接</w:t>
      </w:r>
    </w:p>
    <w:p w14:paraId="46BB293A" w14:textId="77777777" w:rsidR="004D77EF" w:rsidRDefault="00A804DC">
      <w:pPr>
        <w:pStyle w:val="afffff5"/>
        <w:ind w:firstLine="420"/>
      </w:pPr>
      <w:r>
        <w:rPr>
          <w:rFonts w:hint="eastAsia"/>
        </w:rPr>
        <w:t>码头进线电缆截面选择时，应考虑电缆所承受的负载电流、线路允许的电压降、所有岸电电源设备额定总功率等进行配备。</w:t>
      </w:r>
    </w:p>
    <w:p w14:paraId="152979E1" w14:textId="77777777" w:rsidR="004D77EF" w:rsidRDefault="00A804DC">
      <w:pPr>
        <w:pStyle w:val="affd"/>
        <w:spacing w:before="156" w:after="156"/>
      </w:pPr>
      <w:bookmarkStart w:id="55" w:name="_Toc116121110"/>
      <w:r>
        <w:rPr>
          <w:rFonts w:hint="eastAsia"/>
        </w:rPr>
        <w:t>防护要求</w:t>
      </w:r>
      <w:bookmarkEnd w:id="55"/>
    </w:p>
    <w:p w14:paraId="73355E1D" w14:textId="77777777" w:rsidR="004D77EF" w:rsidRDefault="00A804DC">
      <w:pPr>
        <w:pStyle w:val="affe"/>
        <w:spacing w:before="156" w:after="156"/>
      </w:pPr>
      <w:r>
        <w:rPr>
          <w:rFonts w:hint="eastAsia"/>
        </w:rPr>
        <w:t>外壳防护等级</w:t>
      </w:r>
    </w:p>
    <w:p w14:paraId="61687346" w14:textId="77777777" w:rsidR="004D77EF" w:rsidRDefault="00A804DC">
      <w:pPr>
        <w:pStyle w:val="afffff5"/>
        <w:ind w:firstLine="420"/>
      </w:pPr>
      <w:r>
        <w:rPr>
          <w:rFonts w:hint="eastAsia"/>
        </w:rPr>
        <w:t>岸电电源设备壳体的防护等级应不低于IP67。</w:t>
      </w:r>
    </w:p>
    <w:p w14:paraId="7F1B1E44" w14:textId="77777777" w:rsidR="004D77EF" w:rsidRDefault="00A804DC">
      <w:pPr>
        <w:pStyle w:val="affe"/>
        <w:spacing w:before="156" w:after="156"/>
      </w:pPr>
      <w:r>
        <w:rPr>
          <w:rFonts w:hint="eastAsia"/>
        </w:rPr>
        <w:t>漏电保护</w:t>
      </w:r>
    </w:p>
    <w:p w14:paraId="4E650EBD" w14:textId="77777777" w:rsidR="004D77EF" w:rsidRDefault="003D3732">
      <w:pPr>
        <w:pStyle w:val="afffff5"/>
        <w:ind w:firstLine="420"/>
      </w:pPr>
      <w:r>
        <w:rPr>
          <w:rFonts w:hint="eastAsia"/>
        </w:rPr>
        <w:t>（1）</w:t>
      </w:r>
      <w:r w:rsidR="00A804DC">
        <w:rPr>
          <w:rFonts w:hint="eastAsia"/>
        </w:rPr>
        <w:t>岸电电源设备应具有漏电保护功能，漏电保护器应符合GB/T 6829的要求。</w:t>
      </w:r>
    </w:p>
    <w:p w14:paraId="15F34234" w14:textId="77777777" w:rsidR="003D3732" w:rsidRDefault="003D3732">
      <w:pPr>
        <w:pStyle w:val="afffff5"/>
        <w:ind w:firstLine="420"/>
      </w:pPr>
      <w:r>
        <w:rPr>
          <w:rFonts w:hint="eastAsia"/>
        </w:rPr>
        <w:t>（2）</w:t>
      </w:r>
      <w:r w:rsidRPr="003D3732">
        <w:rPr>
          <w:rFonts w:hint="eastAsia"/>
        </w:rPr>
        <w:t>岸电电源设备每个插座回路均应设置独立的漏电保护装置，两个插座不得共用一个漏电保护装置</w:t>
      </w:r>
      <w:r>
        <w:rPr>
          <w:rFonts w:hint="eastAsia"/>
        </w:rPr>
        <w:t>。</w:t>
      </w:r>
    </w:p>
    <w:p w14:paraId="303F7AB1" w14:textId="77777777" w:rsidR="004D77EF" w:rsidRDefault="00A804DC">
      <w:pPr>
        <w:pStyle w:val="affe"/>
        <w:spacing w:before="156" w:after="156"/>
      </w:pPr>
      <w:r>
        <w:rPr>
          <w:rFonts w:hint="eastAsia"/>
        </w:rPr>
        <w:t>防潮湿、防霉变、防盐雾保护</w:t>
      </w:r>
    </w:p>
    <w:p w14:paraId="0E529BD1" w14:textId="77777777" w:rsidR="004D77EF" w:rsidRDefault="00A804DC">
      <w:pPr>
        <w:pStyle w:val="afffff5"/>
        <w:ind w:firstLine="420"/>
      </w:pPr>
      <w:r>
        <w:rPr>
          <w:rFonts w:hint="eastAsia"/>
        </w:rPr>
        <w:t>岸电电源设备内各部分电路均应进行防潮湿、防霉变、防盐雾处理，其中防盐雾腐蚀能力应满足GB/T　4797.6中表9的要求。</w:t>
      </w:r>
    </w:p>
    <w:p w14:paraId="1230474B" w14:textId="77777777" w:rsidR="004D77EF" w:rsidRDefault="00A804DC">
      <w:pPr>
        <w:pStyle w:val="affe"/>
        <w:spacing w:before="156" w:after="156"/>
      </w:pPr>
      <w:r>
        <w:rPr>
          <w:rFonts w:hint="eastAsia"/>
        </w:rPr>
        <w:t>防锈(防氧化)保护</w:t>
      </w:r>
    </w:p>
    <w:p w14:paraId="612BBBB8" w14:textId="77777777" w:rsidR="004D77EF" w:rsidRDefault="00A804DC">
      <w:pPr>
        <w:pStyle w:val="afffff5"/>
        <w:ind w:firstLine="420"/>
      </w:pPr>
      <w:r>
        <w:rPr>
          <w:rFonts w:hint="eastAsia"/>
        </w:rPr>
        <w:t>岸电电源金属外壳和暴露在外的金属支架、零件应采取双层防锈措施，非金属的外壳也应具有防氧化保护膜或进行防氧化处理。</w:t>
      </w:r>
    </w:p>
    <w:p w14:paraId="65CD79E0" w14:textId="77777777" w:rsidR="004D77EF" w:rsidRDefault="00A804DC">
      <w:pPr>
        <w:pStyle w:val="affe"/>
        <w:spacing w:before="156" w:after="156"/>
      </w:pPr>
      <w:r>
        <w:rPr>
          <w:rFonts w:hint="eastAsia"/>
        </w:rPr>
        <w:t>电击防护</w:t>
      </w:r>
    </w:p>
    <w:p w14:paraId="16C98621" w14:textId="77777777" w:rsidR="004D77EF" w:rsidRDefault="00A804DC">
      <w:pPr>
        <w:pStyle w:val="afffff5"/>
        <w:ind w:firstLine="420"/>
      </w:pPr>
      <w:r>
        <w:rPr>
          <w:rFonts w:hint="eastAsia"/>
        </w:rPr>
        <w:lastRenderedPageBreak/>
        <w:t>岸电电源设备电击防护性能应满足GB 7251.1中10.5的要求。</w:t>
      </w:r>
    </w:p>
    <w:p w14:paraId="4C2B6E37" w14:textId="77777777" w:rsidR="004D77EF" w:rsidRDefault="00A804DC">
      <w:pPr>
        <w:pStyle w:val="affd"/>
        <w:spacing w:before="156" w:after="156"/>
      </w:pPr>
      <w:bookmarkStart w:id="56" w:name="_Toc116121111"/>
      <w:r>
        <w:rPr>
          <w:rFonts w:hint="eastAsia"/>
        </w:rPr>
        <w:t>接插件要求</w:t>
      </w:r>
      <w:bookmarkEnd w:id="56"/>
    </w:p>
    <w:p w14:paraId="392FFFBC" w14:textId="77777777" w:rsidR="004D77EF" w:rsidRDefault="00A804DC">
      <w:pPr>
        <w:pStyle w:val="afffff5"/>
        <w:ind w:firstLine="420"/>
      </w:pPr>
      <w:r>
        <w:rPr>
          <w:rFonts w:hint="eastAsia"/>
        </w:rPr>
        <w:t>（1）码头应根据其停靠船舶使用岸电的实际情况选配与船舶相适应的接插件，应满足船舶供电电压、频率和承载电流的要求；</w:t>
      </w:r>
    </w:p>
    <w:p w14:paraId="01729B47" w14:textId="77777777" w:rsidR="004D77EF" w:rsidRDefault="00A804DC">
      <w:pPr>
        <w:pStyle w:val="afffff5"/>
        <w:ind w:firstLine="420"/>
      </w:pPr>
      <w:r>
        <w:rPr>
          <w:rFonts w:hint="eastAsia"/>
        </w:rPr>
        <w:t>（2）宜采用标准电气接插件进行船岸连接，岸电电源接插件应符合《工业用插头插座和耦合器》（GB/T 11918.2）的有关规定；</w:t>
      </w:r>
      <w:r w:rsidR="002E7737">
        <w:rPr>
          <w:rFonts w:hint="eastAsia"/>
        </w:rPr>
        <w:t>额定电流</w:t>
      </w:r>
      <w:r w:rsidR="002A4B71">
        <w:rPr>
          <w:rFonts w:hint="eastAsia"/>
        </w:rPr>
        <w:t>63A及以上</w:t>
      </w:r>
      <w:r w:rsidR="002E7737">
        <w:rPr>
          <w:rFonts w:hint="eastAsia"/>
        </w:rPr>
        <w:t>岸电电源</w:t>
      </w:r>
      <w:r w:rsidR="001E6C29">
        <w:rPr>
          <w:rFonts w:hint="eastAsia"/>
        </w:rPr>
        <w:t>设备应额外设置一组接插件，</w:t>
      </w:r>
      <w:r w:rsidR="002A4B71">
        <w:rPr>
          <w:rFonts w:hint="eastAsia"/>
        </w:rPr>
        <w:t>接插件</w:t>
      </w:r>
      <w:r w:rsidR="002E7737">
        <w:rPr>
          <w:rFonts w:hint="eastAsia"/>
        </w:rPr>
        <w:t>应符合《工业用插头插座和耦合器》（GB/T 11918.</w:t>
      </w:r>
      <w:r w:rsidR="002E7737">
        <w:t>5</w:t>
      </w:r>
      <w:r w:rsidR="002E7737">
        <w:rPr>
          <w:rFonts w:hint="eastAsia"/>
        </w:rPr>
        <w:t>）的有关规定</w:t>
      </w:r>
      <w:r w:rsidR="002A4B71">
        <w:rPr>
          <w:rFonts w:hint="eastAsia"/>
        </w:rPr>
        <w:t>；</w:t>
      </w:r>
      <w:r>
        <w:rPr>
          <w:rFonts w:hint="eastAsia"/>
        </w:rPr>
        <w:t>防护等级不应低于 IP67；</w:t>
      </w:r>
    </w:p>
    <w:p w14:paraId="24BBAD50" w14:textId="77777777" w:rsidR="004D77EF" w:rsidRDefault="00A804DC">
      <w:pPr>
        <w:pStyle w:val="afffff5"/>
        <w:ind w:firstLine="420"/>
      </w:pPr>
      <w:r>
        <w:rPr>
          <w:rFonts w:hint="eastAsia"/>
        </w:rPr>
        <w:t>（3）岸电设施接插件应选用额定电流32A、63A、125A中的一种或多种，不同规格接插件宜配置转换装置；</w:t>
      </w:r>
    </w:p>
    <w:p w14:paraId="4EF4AA95" w14:textId="77777777" w:rsidR="004D77EF" w:rsidRDefault="00A804DC">
      <w:pPr>
        <w:pStyle w:val="afffff5"/>
        <w:ind w:firstLine="420"/>
      </w:pPr>
      <w:r>
        <w:rPr>
          <w:rFonts w:hint="eastAsia"/>
        </w:rPr>
        <w:t>（4）应用岸电过程中，接插件不应承受额外的外力。</w:t>
      </w:r>
    </w:p>
    <w:p w14:paraId="1B40F747" w14:textId="77777777" w:rsidR="004D77EF" w:rsidRDefault="00A804DC">
      <w:pPr>
        <w:pStyle w:val="affc"/>
        <w:spacing w:before="312" w:after="312"/>
      </w:pPr>
      <w:bookmarkStart w:id="57" w:name="_Toc116121112"/>
      <w:r>
        <w:rPr>
          <w:rFonts w:hint="eastAsia"/>
        </w:rPr>
        <w:t>功能要求</w:t>
      </w:r>
      <w:bookmarkEnd w:id="57"/>
    </w:p>
    <w:p w14:paraId="265B1232" w14:textId="77777777" w:rsidR="004D77EF" w:rsidRDefault="00A804DC">
      <w:pPr>
        <w:pStyle w:val="affd"/>
        <w:spacing w:before="156" w:after="156"/>
      </w:pPr>
      <w:bookmarkStart w:id="58" w:name="_Toc116121113"/>
      <w:r>
        <w:rPr>
          <w:rFonts w:hint="eastAsia"/>
        </w:rPr>
        <w:t>基本配置要求</w:t>
      </w:r>
      <w:bookmarkEnd w:id="58"/>
    </w:p>
    <w:p w14:paraId="0ED5D2DF" w14:textId="77777777" w:rsidR="004D77EF" w:rsidRDefault="00A804DC">
      <w:pPr>
        <w:pStyle w:val="afffff5"/>
        <w:ind w:firstLine="420"/>
      </w:pPr>
      <w:r>
        <w:rPr>
          <w:rFonts w:hint="eastAsia"/>
        </w:rPr>
        <w:t>（1）采用三相四线制电子式电能表进行电度计量；</w:t>
      </w:r>
    </w:p>
    <w:p w14:paraId="3C076C29" w14:textId="77777777" w:rsidR="004D77EF" w:rsidRDefault="00A804DC">
      <w:pPr>
        <w:pStyle w:val="afffff5"/>
        <w:ind w:firstLine="420"/>
      </w:pPr>
      <w:r>
        <w:rPr>
          <w:rFonts w:hint="eastAsia"/>
        </w:rPr>
        <w:t>（2）进线开关采用具有漏电保护功能的开关，配备防雷器不低于40KA，对于进线额定电流大于63A时应选用塑壳断路器；</w:t>
      </w:r>
    </w:p>
    <w:p w14:paraId="03CD2EC0" w14:textId="77777777" w:rsidR="004D77EF" w:rsidRDefault="00A804DC">
      <w:pPr>
        <w:pStyle w:val="afffff5"/>
        <w:ind w:firstLine="420"/>
      </w:pPr>
      <w:r>
        <w:rPr>
          <w:rFonts w:hint="eastAsia"/>
        </w:rPr>
        <w:t>（3）具备断电记录现场数据功能，可以防止意外断电而丢失用电数据的现象发生；</w:t>
      </w:r>
    </w:p>
    <w:p w14:paraId="718724A8" w14:textId="77777777" w:rsidR="004D77EF" w:rsidRDefault="00A804DC">
      <w:pPr>
        <w:pStyle w:val="afffff5"/>
        <w:ind w:firstLine="420"/>
      </w:pPr>
      <w:r>
        <w:rPr>
          <w:rFonts w:hint="eastAsia"/>
        </w:rPr>
        <w:t>（4）5寸以上彩屏，可显示用电状态等信息；</w:t>
      </w:r>
    </w:p>
    <w:p w14:paraId="689647FA" w14:textId="77777777" w:rsidR="004D77EF" w:rsidRDefault="00A804DC">
      <w:pPr>
        <w:pStyle w:val="afffff5"/>
        <w:ind w:firstLine="420"/>
      </w:pPr>
      <w:r>
        <w:rPr>
          <w:rFonts w:hint="eastAsia"/>
        </w:rPr>
        <w:t>（5）具有急停按钮开关，能快速切断输出电源；</w:t>
      </w:r>
    </w:p>
    <w:p w14:paraId="685420E7" w14:textId="77777777" w:rsidR="004D77EF" w:rsidRDefault="00A804DC">
      <w:pPr>
        <w:pStyle w:val="afffff5"/>
        <w:ind w:firstLine="420"/>
      </w:pPr>
      <w:r>
        <w:rPr>
          <w:rFonts w:hint="eastAsia"/>
        </w:rPr>
        <w:t>（6）如1套岸电设施同时供两艘停靠船舶使用，需设置两套总开关和漏电保护开关；</w:t>
      </w:r>
    </w:p>
    <w:p w14:paraId="7E7F2B03" w14:textId="77777777" w:rsidR="000627F1" w:rsidRDefault="00A804DC">
      <w:pPr>
        <w:pStyle w:val="afffff5"/>
        <w:ind w:firstLine="420"/>
      </w:pPr>
      <w:r>
        <w:rPr>
          <w:rFonts w:hint="eastAsia"/>
        </w:rPr>
        <w:t>（7）软件应具有本地和远程升级功能</w:t>
      </w:r>
      <w:r w:rsidR="000627F1">
        <w:rPr>
          <w:rFonts w:hint="eastAsia"/>
        </w:rPr>
        <w:t>；</w:t>
      </w:r>
    </w:p>
    <w:p w14:paraId="6FA1FDE9" w14:textId="77777777" w:rsidR="004D77EF" w:rsidRDefault="000627F1">
      <w:pPr>
        <w:pStyle w:val="afffff5"/>
        <w:ind w:firstLine="420"/>
      </w:pPr>
      <w:r>
        <w:rPr>
          <w:rFonts w:hint="eastAsia"/>
        </w:rPr>
        <w:t>（8）</w:t>
      </w:r>
      <w:r w:rsidR="007B0A95" w:rsidRPr="007B0A95">
        <w:rPr>
          <w:rFonts w:hint="eastAsia"/>
        </w:rPr>
        <w:t>岸电接电装置处</w:t>
      </w:r>
      <w:r w:rsidRPr="000627F1">
        <w:rPr>
          <w:rFonts w:hint="eastAsia"/>
        </w:rPr>
        <w:t>宜设置视频监视和语音通信设备功能</w:t>
      </w:r>
      <w:r w:rsidR="00A804DC">
        <w:rPr>
          <w:rFonts w:hint="eastAsia"/>
        </w:rPr>
        <w:t>。</w:t>
      </w:r>
    </w:p>
    <w:p w14:paraId="3496BC2C" w14:textId="77777777" w:rsidR="004D77EF" w:rsidRDefault="00A804DC">
      <w:pPr>
        <w:pStyle w:val="affd"/>
        <w:spacing w:before="156" w:after="156"/>
      </w:pPr>
      <w:bookmarkStart w:id="59" w:name="_Toc116121114"/>
      <w:r>
        <w:rPr>
          <w:rFonts w:hint="eastAsia"/>
        </w:rPr>
        <w:t>人机交互功能</w:t>
      </w:r>
      <w:bookmarkEnd w:id="59"/>
    </w:p>
    <w:p w14:paraId="15BDA673" w14:textId="77777777" w:rsidR="004D77EF" w:rsidRDefault="00A804DC">
      <w:pPr>
        <w:pStyle w:val="afffff5"/>
        <w:ind w:firstLine="420"/>
      </w:pPr>
      <w:r>
        <w:rPr>
          <w:rFonts w:hint="eastAsia"/>
        </w:rPr>
        <w:t>（1）能显示各状态下的信息，显示字符应清晰、完整、对比度高，不应依靠环境光源辨认；</w:t>
      </w:r>
    </w:p>
    <w:p w14:paraId="27A741AD" w14:textId="77777777" w:rsidR="004D77EF" w:rsidRDefault="00A804DC">
      <w:pPr>
        <w:pStyle w:val="afffff5"/>
        <w:ind w:firstLine="420"/>
      </w:pPr>
      <w:r>
        <w:rPr>
          <w:rFonts w:hint="eastAsia"/>
        </w:rPr>
        <w:t>（2）能实时显示岸电电源设备运行或故障状态，实现供电控制；</w:t>
      </w:r>
    </w:p>
    <w:p w14:paraId="568F50A7" w14:textId="77777777" w:rsidR="004D77EF" w:rsidRDefault="00A804DC">
      <w:pPr>
        <w:pStyle w:val="afffff5"/>
        <w:ind w:firstLine="420"/>
      </w:pPr>
      <w:r>
        <w:rPr>
          <w:rFonts w:hint="eastAsia"/>
        </w:rPr>
        <w:t>（3）设备可扫描用户手机“内河岸电”小程序的二维码，获取用户ID；</w:t>
      </w:r>
    </w:p>
    <w:p w14:paraId="53160975" w14:textId="77777777" w:rsidR="004D77EF" w:rsidRDefault="00A804DC">
      <w:pPr>
        <w:pStyle w:val="afffff5"/>
        <w:ind w:firstLine="420"/>
      </w:pPr>
      <w:r>
        <w:rPr>
          <w:rFonts w:hint="eastAsia"/>
        </w:rPr>
        <w:t>（4）二维码扫描出现故障情况下，本地可以在屏幕输入用户ID，实现用电。</w:t>
      </w:r>
    </w:p>
    <w:p w14:paraId="0F75B1D6" w14:textId="77777777" w:rsidR="004D77EF" w:rsidRDefault="00A804DC">
      <w:pPr>
        <w:pStyle w:val="affd"/>
        <w:spacing w:before="156" w:after="156"/>
      </w:pPr>
      <w:bookmarkStart w:id="60" w:name="_Toc116121115"/>
      <w:r>
        <w:rPr>
          <w:rFonts w:hint="eastAsia"/>
        </w:rPr>
        <w:t>通信功能</w:t>
      </w:r>
      <w:bookmarkEnd w:id="60"/>
    </w:p>
    <w:p w14:paraId="31341A89" w14:textId="77777777" w:rsidR="004D77EF" w:rsidRDefault="00A804DC">
      <w:pPr>
        <w:pStyle w:val="afffff5"/>
        <w:ind w:firstLine="420"/>
      </w:pPr>
      <w:r>
        <w:rPr>
          <w:rFonts w:hint="eastAsia"/>
        </w:rPr>
        <w:t>（1）岸电电源设备应具有本地控制终端，且本地控制终端应采用无线通信接口，具备同时与全省港口管理信息系统和设备运营管理平台通信的能力。设备具有远程升级功能，能够采集岸电电源设备的运行数据并实时上传，同时具备接收控制调节指令的能力；</w:t>
      </w:r>
    </w:p>
    <w:p w14:paraId="36EAD1A9" w14:textId="77777777" w:rsidR="004D77EF" w:rsidRDefault="00A804DC">
      <w:pPr>
        <w:pStyle w:val="afffff5"/>
        <w:ind w:firstLine="420"/>
      </w:pPr>
      <w:r>
        <w:rPr>
          <w:rFonts w:hint="eastAsia"/>
        </w:rPr>
        <w:t>（2）岸电电源设备上传的数据支持硬件非对称加密算法SH2进行加密；</w:t>
      </w:r>
    </w:p>
    <w:p w14:paraId="697A1CB4" w14:textId="77777777" w:rsidR="004D77EF" w:rsidRDefault="00A804DC">
      <w:pPr>
        <w:pStyle w:val="afffff5"/>
        <w:ind w:firstLine="420"/>
      </w:pPr>
      <w:r>
        <w:rPr>
          <w:rFonts w:hint="eastAsia"/>
        </w:rPr>
        <w:t>（3）岸电通信功能离线后，应具有离线数据上线后重传功能。</w:t>
      </w:r>
    </w:p>
    <w:p w14:paraId="0CAC1D34" w14:textId="77777777" w:rsidR="004D77EF" w:rsidRDefault="00A804DC">
      <w:pPr>
        <w:pStyle w:val="affd"/>
        <w:spacing w:before="156" w:after="156"/>
      </w:pPr>
      <w:bookmarkStart w:id="61" w:name="_Toc116121116"/>
      <w:r>
        <w:rPr>
          <w:rFonts w:hint="eastAsia"/>
        </w:rPr>
        <w:t>计量要求</w:t>
      </w:r>
      <w:bookmarkEnd w:id="61"/>
    </w:p>
    <w:p w14:paraId="41E91860" w14:textId="77777777" w:rsidR="004D77EF" w:rsidRDefault="00A804DC">
      <w:pPr>
        <w:pStyle w:val="afffff5"/>
        <w:ind w:firstLine="420"/>
      </w:pPr>
      <w:r>
        <w:rPr>
          <w:rFonts w:hint="eastAsia"/>
        </w:rPr>
        <w:t>岸电电源设备具备独立计量功能，每个接口应装配1套交流电能表，交流电能表应符合DL/T　448的要求，并通过第三方检测认证。</w:t>
      </w:r>
    </w:p>
    <w:p w14:paraId="2658F577" w14:textId="77777777" w:rsidR="004D77EF" w:rsidRDefault="00A804DC">
      <w:pPr>
        <w:pStyle w:val="affd"/>
        <w:spacing w:before="156" w:after="156"/>
      </w:pPr>
      <w:bookmarkStart w:id="62" w:name="_Toc116121117"/>
      <w:r>
        <w:rPr>
          <w:rFonts w:hint="eastAsia"/>
        </w:rPr>
        <w:t>计费及付款模式</w:t>
      </w:r>
      <w:bookmarkEnd w:id="62"/>
    </w:p>
    <w:p w14:paraId="3DCDA0DC" w14:textId="77777777" w:rsidR="004D77EF" w:rsidRDefault="00A804DC">
      <w:pPr>
        <w:pStyle w:val="afffff5"/>
        <w:ind w:firstLine="420"/>
      </w:pPr>
      <w:r>
        <w:rPr>
          <w:rFonts w:hint="eastAsia"/>
        </w:rPr>
        <w:lastRenderedPageBreak/>
        <w:t>（1）设备运营管理平台能实现电度电价管理和服务费管理等多种价格方案的制定，其中电度电价管理可设置峰谷时段价格；</w:t>
      </w:r>
    </w:p>
    <w:p w14:paraId="14A0EE78" w14:textId="77777777" w:rsidR="004D77EF" w:rsidRDefault="00A804DC">
      <w:pPr>
        <w:pStyle w:val="afffff5"/>
        <w:ind w:firstLine="420"/>
      </w:pPr>
      <w:r>
        <w:rPr>
          <w:rFonts w:hint="eastAsia"/>
        </w:rPr>
        <w:t>（2）设备运营管理平台能基于岸电使用价格和设备采集到的岸电用电量，核算用户使用岸电产生的费用；</w:t>
      </w:r>
    </w:p>
    <w:p w14:paraId="7CE91D33" w14:textId="77777777" w:rsidR="004D77EF" w:rsidRDefault="00A804DC">
      <w:pPr>
        <w:pStyle w:val="afffff5"/>
        <w:ind w:firstLine="420"/>
      </w:pPr>
      <w:r>
        <w:rPr>
          <w:rFonts w:hint="eastAsia"/>
        </w:rPr>
        <w:t>（3）岸电设施断电重启后，设备运营管理平台能够自动核算断电前用户使用岸电产生的费用，应能够自动生成断电前用户订单；</w:t>
      </w:r>
    </w:p>
    <w:p w14:paraId="161222CB" w14:textId="77777777" w:rsidR="004D77EF" w:rsidRDefault="00A804DC">
      <w:pPr>
        <w:pStyle w:val="afffff5"/>
        <w:ind w:firstLine="420"/>
      </w:pPr>
      <w:r>
        <w:rPr>
          <w:rFonts w:hint="eastAsia"/>
        </w:rPr>
        <w:t>（4）付款方式需包含微信支付等线上支付、月结、现金等支付选项。</w:t>
      </w:r>
    </w:p>
    <w:p w14:paraId="50CD8390" w14:textId="77777777" w:rsidR="004D77EF" w:rsidRDefault="00A804DC">
      <w:pPr>
        <w:pStyle w:val="affc"/>
        <w:spacing w:before="312" w:after="312"/>
      </w:pPr>
      <w:bookmarkStart w:id="63" w:name="_Toc116121118"/>
      <w:r>
        <w:rPr>
          <w:rFonts w:hint="eastAsia"/>
        </w:rPr>
        <w:t>性能要求</w:t>
      </w:r>
      <w:bookmarkEnd w:id="63"/>
    </w:p>
    <w:p w14:paraId="773CFF87" w14:textId="77777777" w:rsidR="004D77EF" w:rsidRDefault="00A804DC">
      <w:pPr>
        <w:pStyle w:val="affd"/>
        <w:spacing w:before="156" w:after="156"/>
      </w:pPr>
      <w:bookmarkStart w:id="64" w:name="_Toc116121119"/>
      <w:r>
        <w:rPr>
          <w:rFonts w:hint="eastAsia"/>
        </w:rPr>
        <w:t>电压、频率与制式</w:t>
      </w:r>
      <w:bookmarkEnd w:id="64"/>
    </w:p>
    <w:p w14:paraId="7A23E489" w14:textId="77777777" w:rsidR="004D77EF" w:rsidRDefault="00A804DC">
      <w:pPr>
        <w:pStyle w:val="afffff5"/>
        <w:ind w:firstLine="420"/>
      </w:pPr>
      <w:r>
        <w:rPr>
          <w:rFonts w:hint="eastAsia"/>
        </w:rPr>
        <w:t>岸电电源的供电模式为交流单相或交流三相，额定电压单相为230V、三相为400V。其电压、频率应与市电接入的电压、频率保持一致。</w:t>
      </w:r>
    </w:p>
    <w:p w14:paraId="4E035DC5" w14:textId="77777777" w:rsidR="004D77EF" w:rsidRDefault="00A804DC">
      <w:pPr>
        <w:pStyle w:val="afffff5"/>
        <w:ind w:firstLine="420"/>
      </w:pPr>
      <w:r>
        <w:rPr>
          <w:rFonts w:hint="eastAsia"/>
        </w:rPr>
        <w:t>三相输出制式：3P+1N+PE；</w:t>
      </w:r>
    </w:p>
    <w:p w14:paraId="72312E19" w14:textId="77777777" w:rsidR="004D77EF" w:rsidRDefault="00A804DC">
      <w:pPr>
        <w:pStyle w:val="afffff5"/>
        <w:ind w:firstLine="420"/>
      </w:pPr>
      <w:r>
        <w:rPr>
          <w:rFonts w:hint="eastAsia"/>
        </w:rPr>
        <w:t>单相输出制式：L+N+PE。</w:t>
      </w:r>
    </w:p>
    <w:p w14:paraId="63C2659F" w14:textId="77777777" w:rsidR="004D77EF" w:rsidRDefault="00A804DC">
      <w:pPr>
        <w:pStyle w:val="aff2"/>
        <w:spacing w:before="156" w:after="156"/>
      </w:pPr>
      <w:r>
        <w:rPr>
          <w:rFonts w:hint="eastAsia"/>
        </w:rPr>
        <w:t>电压、频率、制式配置表</w:t>
      </w:r>
    </w:p>
    <w:tbl>
      <w:tblPr>
        <w:tblW w:w="82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637"/>
        <w:gridCol w:w="2104"/>
        <w:gridCol w:w="2289"/>
        <w:gridCol w:w="2200"/>
      </w:tblGrid>
      <w:tr w:rsidR="004D77EF" w14:paraId="38E734E1" w14:textId="77777777">
        <w:trPr>
          <w:trHeight w:val="256"/>
          <w:jc w:val="center"/>
        </w:trPr>
        <w:tc>
          <w:tcPr>
            <w:tcW w:w="1637" w:type="dxa"/>
            <w:shd w:val="clear" w:color="auto" w:fill="auto"/>
            <w:vAlign w:val="center"/>
          </w:tcPr>
          <w:p w14:paraId="33C17E5F" w14:textId="77777777" w:rsidR="004D77EF" w:rsidRDefault="00A804DC">
            <w:pPr>
              <w:adjustRightInd/>
              <w:spacing w:line="240" w:lineRule="auto"/>
              <w:jc w:val="center"/>
              <w:rPr>
                <w:rFonts w:cs="Calibri"/>
                <w:b/>
                <w:bCs/>
                <w:sz w:val="18"/>
                <w:szCs w:val="18"/>
              </w:rPr>
            </w:pPr>
            <w:r>
              <w:rPr>
                <w:rFonts w:cs="Calibri"/>
                <w:b/>
                <w:bCs/>
                <w:sz w:val="18"/>
                <w:szCs w:val="18"/>
              </w:rPr>
              <w:t>供电类型</w:t>
            </w:r>
          </w:p>
        </w:tc>
        <w:tc>
          <w:tcPr>
            <w:tcW w:w="2104" w:type="dxa"/>
            <w:shd w:val="clear" w:color="auto" w:fill="auto"/>
            <w:vAlign w:val="center"/>
          </w:tcPr>
          <w:p w14:paraId="2119D4C9" w14:textId="77777777" w:rsidR="004D77EF" w:rsidRDefault="00A804DC">
            <w:pPr>
              <w:adjustRightInd/>
              <w:spacing w:line="240" w:lineRule="auto"/>
              <w:jc w:val="center"/>
              <w:rPr>
                <w:rFonts w:cs="Calibri"/>
                <w:b/>
                <w:bCs/>
                <w:sz w:val="18"/>
                <w:szCs w:val="18"/>
              </w:rPr>
            </w:pPr>
            <w:r>
              <w:rPr>
                <w:rFonts w:ascii="宋体" w:hAnsi="宋体" w:cs="Calibri" w:hint="eastAsia"/>
                <w:b/>
                <w:bCs/>
                <w:sz w:val="18"/>
                <w:szCs w:val="18"/>
              </w:rPr>
              <w:t>电压等级</w:t>
            </w:r>
          </w:p>
        </w:tc>
        <w:tc>
          <w:tcPr>
            <w:tcW w:w="2289" w:type="dxa"/>
            <w:shd w:val="clear" w:color="auto" w:fill="auto"/>
            <w:vAlign w:val="center"/>
          </w:tcPr>
          <w:p w14:paraId="7704E76D" w14:textId="77777777" w:rsidR="004D77EF" w:rsidRDefault="00A804DC">
            <w:pPr>
              <w:adjustRightInd/>
              <w:spacing w:line="240" w:lineRule="auto"/>
              <w:jc w:val="center"/>
              <w:rPr>
                <w:rFonts w:cs="Calibri"/>
                <w:b/>
                <w:bCs/>
                <w:sz w:val="18"/>
                <w:szCs w:val="18"/>
              </w:rPr>
            </w:pPr>
            <w:r>
              <w:rPr>
                <w:rFonts w:ascii="宋体" w:hAnsi="宋体" w:cs="Calibri" w:hint="eastAsia"/>
                <w:b/>
                <w:bCs/>
                <w:sz w:val="18"/>
                <w:szCs w:val="18"/>
              </w:rPr>
              <w:t>频率</w:t>
            </w:r>
          </w:p>
        </w:tc>
        <w:tc>
          <w:tcPr>
            <w:tcW w:w="2200" w:type="dxa"/>
            <w:shd w:val="clear" w:color="auto" w:fill="auto"/>
            <w:vAlign w:val="center"/>
          </w:tcPr>
          <w:p w14:paraId="122F3A96" w14:textId="77777777" w:rsidR="004D77EF" w:rsidRDefault="00A804DC">
            <w:pPr>
              <w:adjustRightInd/>
              <w:spacing w:line="240" w:lineRule="auto"/>
              <w:jc w:val="center"/>
              <w:rPr>
                <w:rFonts w:cs="Calibri"/>
                <w:b/>
                <w:bCs/>
                <w:sz w:val="18"/>
                <w:szCs w:val="18"/>
              </w:rPr>
            </w:pPr>
            <w:r>
              <w:rPr>
                <w:rFonts w:ascii="宋体" w:hAnsi="宋体" w:cs="Calibri" w:hint="eastAsia"/>
                <w:b/>
                <w:bCs/>
                <w:sz w:val="18"/>
                <w:szCs w:val="18"/>
              </w:rPr>
              <w:t>制式</w:t>
            </w:r>
          </w:p>
        </w:tc>
      </w:tr>
      <w:tr w:rsidR="004D77EF" w14:paraId="75DD9F71" w14:textId="77777777">
        <w:trPr>
          <w:trHeight w:val="332"/>
          <w:jc w:val="center"/>
        </w:trPr>
        <w:tc>
          <w:tcPr>
            <w:tcW w:w="1637" w:type="dxa"/>
            <w:shd w:val="clear" w:color="auto" w:fill="auto"/>
            <w:vAlign w:val="center"/>
          </w:tcPr>
          <w:p w14:paraId="18E471E9" w14:textId="77777777" w:rsidR="004D77EF" w:rsidRDefault="00A804DC">
            <w:pPr>
              <w:adjustRightInd/>
              <w:spacing w:line="240" w:lineRule="auto"/>
              <w:jc w:val="center"/>
              <w:rPr>
                <w:rFonts w:cs="Calibri"/>
                <w:sz w:val="18"/>
                <w:szCs w:val="18"/>
              </w:rPr>
            </w:pPr>
            <w:r>
              <w:rPr>
                <w:rFonts w:cs="Calibri"/>
                <w:sz w:val="18"/>
                <w:szCs w:val="18"/>
              </w:rPr>
              <w:t>三相</w:t>
            </w:r>
          </w:p>
        </w:tc>
        <w:tc>
          <w:tcPr>
            <w:tcW w:w="2104" w:type="dxa"/>
            <w:shd w:val="clear" w:color="auto" w:fill="auto"/>
            <w:vAlign w:val="center"/>
          </w:tcPr>
          <w:p w14:paraId="0EF2A6C7" w14:textId="77777777" w:rsidR="004D77EF" w:rsidRDefault="00A804DC">
            <w:pPr>
              <w:adjustRightInd/>
              <w:spacing w:line="240" w:lineRule="auto"/>
              <w:jc w:val="center"/>
              <w:rPr>
                <w:rFonts w:cs="Calibri"/>
                <w:sz w:val="18"/>
                <w:szCs w:val="18"/>
              </w:rPr>
            </w:pPr>
            <w:r>
              <w:rPr>
                <w:rFonts w:cs="Calibri"/>
                <w:sz w:val="18"/>
                <w:szCs w:val="18"/>
              </w:rPr>
              <w:t>400V</w:t>
            </w:r>
          </w:p>
        </w:tc>
        <w:tc>
          <w:tcPr>
            <w:tcW w:w="2289" w:type="dxa"/>
            <w:shd w:val="clear" w:color="auto" w:fill="auto"/>
            <w:vAlign w:val="center"/>
          </w:tcPr>
          <w:p w14:paraId="0DF4DD70" w14:textId="77777777" w:rsidR="004D77EF" w:rsidRDefault="00A804DC">
            <w:pPr>
              <w:adjustRightInd/>
              <w:spacing w:line="240" w:lineRule="auto"/>
              <w:jc w:val="center"/>
              <w:rPr>
                <w:rFonts w:cs="Calibri"/>
                <w:sz w:val="18"/>
                <w:szCs w:val="18"/>
              </w:rPr>
            </w:pPr>
            <w:r>
              <w:rPr>
                <w:rFonts w:cs="Calibri"/>
                <w:sz w:val="18"/>
                <w:szCs w:val="18"/>
              </w:rPr>
              <w:t>50Hz</w:t>
            </w:r>
          </w:p>
        </w:tc>
        <w:tc>
          <w:tcPr>
            <w:tcW w:w="2200" w:type="dxa"/>
            <w:shd w:val="clear" w:color="auto" w:fill="auto"/>
            <w:vAlign w:val="center"/>
          </w:tcPr>
          <w:p w14:paraId="05DFCD8F" w14:textId="77777777" w:rsidR="004D77EF" w:rsidRDefault="00A804DC">
            <w:pPr>
              <w:adjustRightInd/>
              <w:spacing w:line="240" w:lineRule="auto"/>
              <w:jc w:val="center"/>
              <w:rPr>
                <w:rFonts w:cs="Calibri"/>
                <w:sz w:val="18"/>
                <w:szCs w:val="18"/>
              </w:rPr>
            </w:pPr>
            <w:r>
              <w:rPr>
                <w:rFonts w:cs="Calibri"/>
                <w:sz w:val="18"/>
                <w:szCs w:val="18"/>
              </w:rPr>
              <w:t>3P+1N+PE</w:t>
            </w:r>
          </w:p>
        </w:tc>
      </w:tr>
      <w:tr w:rsidR="004D77EF" w14:paraId="5211CAD9" w14:textId="77777777">
        <w:trPr>
          <w:trHeight w:val="346"/>
          <w:jc w:val="center"/>
        </w:trPr>
        <w:tc>
          <w:tcPr>
            <w:tcW w:w="1637" w:type="dxa"/>
            <w:shd w:val="clear" w:color="auto" w:fill="auto"/>
            <w:vAlign w:val="center"/>
          </w:tcPr>
          <w:p w14:paraId="523AB09B" w14:textId="77777777" w:rsidR="004D77EF" w:rsidRDefault="00A804DC">
            <w:pPr>
              <w:adjustRightInd/>
              <w:spacing w:line="240" w:lineRule="auto"/>
              <w:jc w:val="center"/>
              <w:rPr>
                <w:rFonts w:cs="Calibri"/>
                <w:sz w:val="18"/>
                <w:szCs w:val="18"/>
              </w:rPr>
            </w:pPr>
            <w:r>
              <w:rPr>
                <w:rFonts w:cs="Calibri"/>
                <w:sz w:val="18"/>
                <w:szCs w:val="18"/>
              </w:rPr>
              <w:t>单相</w:t>
            </w:r>
          </w:p>
        </w:tc>
        <w:tc>
          <w:tcPr>
            <w:tcW w:w="2104" w:type="dxa"/>
            <w:shd w:val="clear" w:color="auto" w:fill="auto"/>
            <w:vAlign w:val="center"/>
          </w:tcPr>
          <w:p w14:paraId="3095FC35" w14:textId="77777777" w:rsidR="004D77EF" w:rsidRDefault="00A804DC">
            <w:pPr>
              <w:adjustRightInd/>
              <w:spacing w:line="240" w:lineRule="auto"/>
              <w:jc w:val="center"/>
              <w:rPr>
                <w:rFonts w:cs="Calibri"/>
                <w:sz w:val="18"/>
                <w:szCs w:val="18"/>
              </w:rPr>
            </w:pPr>
            <w:r>
              <w:rPr>
                <w:rFonts w:cs="Calibri"/>
                <w:sz w:val="18"/>
                <w:szCs w:val="18"/>
              </w:rPr>
              <w:t>230V</w:t>
            </w:r>
          </w:p>
        </w:tc>
        <w:tc>
          <w:tcPr>
            <w:tcW w:w="2289" w:type="dxa"/>
            <w:shd w:val="clear" w:color="auto" w:fill="auto"/>
            <w:vAlign w:val="center"/>
          </w:tcPr>
          <w:p w14:paraId="04F94530" w14:textId="77777777" w:rsidR="004D77EF" w:rsidRDefault="00A804DC">
            <w:pPr>
              <w:adjustRightInd/>
              <w:spacing w:line="240" w:lineRule="auto"/>
              <w:jc w:val="center"/>
              <w:rPr>
                <w:rFonts w:cs="Calibri"/>
                <w:sz w:val="18"/>
                <w:szCs w:val="18"/>
              </w:rPr>
            </w:pPr>
            <w:r>
              <w:rPr>
                <w:rFonts w:cs="Calibri"/>
                <w:sz w:val="18"/>
                <w:szCs w:val="18"/>
              </w:rPr>
              <w:t>50Hz</w:t>
            </w:r>
          </w:p>
        </w:tc>
        <w:tc>
          <w:tcPr>
            <w:tcW w:w="2200" w:type="dxa"/>
            <w:shd w:val="clear" w:color="auto" w:fill="auto"/>
            <w:vAlign w:val="center"/>
          </w:tcPr>
          <w:p w14:paraId="69E0044C" w14:textId="77777777" w:rsidR="004D77EF" w:rsidRDefault="00A804DC">
            <w:pPr>
              <w:adjustRightInd/>
              <w:spacing w:line="240" w:lineRule="auto"/>
              <w:jc w:val="center"/>
              <w:rPr>
                <w:rFonts w:cs="Calibri"/>
                <w:sz w:val="18"/>
                <w:szCs w:val="18"/>
              </w:rPr>
            </w:pPr>
            <w:r>
              <w:rPr>
                <w:rFonts w:cs="Calibri"/>
                <w:sz w:val="18"/>
                <w:szCs w:val="18"/>
              </w:rPr>
              <w:t>L+N+PE</w:t>
            </w:r>
          </w:p>
        </w:tc>
      </w:tr>
    </w:tbl>
    <w:p w14:paraId="0F9FCE9C" w14:textId="77777777" w:rsidR="004D77EF" w:rsidRDefault="00A804DC">
      <w:pPr>
        <w:pStyle w:val="afffff5"/>
        <w:ind w:firstLine="420"/>
      </w:pPr>
      <w:r>
        <w:rPr>
          <w:rFonts w:hint="eastAsia"/>
        </w:rPr>
        <w:t>码头方应根据其停靠船舶用电情况，建设与其相适应的岸电设施，输出电压和频率应满足上述要求，码头自行选择电压制式。</w:t>
      </w:r>
    </w:p>
    <w:p w14:paraId="00C6001B" w14:textId="77777777" w:rsidR="004D77EF" w:rsidRDefault="00A804DC">
      <w:pPr>
        <w:pStyle w:val="afffff5"/>
        <w:ind w:firstLine="420"/>
      </w:pPr>
      <w:r>
        <w:rPr>
          <w:rFonts w:hint="eastAsia"/>
        </w:rPr>
        <w:t>岸电设施输出的电压、频率、谐波应满足《码头船舶岸电设施工程技术标准》（GB/T　51305）、《码头岸电设施建设技术规范》（JTS 155）的有关规定。</w:t>
      </w:r>
    </w:p>
    <w:p w14:paraId="46FEBF95" w14:textId="77777777" w:rsidR="004D77EF" w:rsidRDefault="00A804DC">
      <w:pPr>
        <w:pStyle w:val="afffff5"/>
        <w:ind w:firstLine="420"/>
      </w:pPr>
      <w:r>
        <w:rPr>
          <w:rFonts w:hint="eastAsia"/>
        </w:rPr>
        <w:t>岸电设施用电负荷分级及供电要求应符合现行国家标准《供配电系统设计规范》（GB　50052）的有关规定。</w:t>
      </w:r>
    </w:p>
    <w:p w14:paraId="3608A4AD" w14:textId="77777777" w:rsidR="004D77EF" w:rsidRDefault="00A804DC">
      <w:pPr>
        <w:pStyle w:val="affd"/>
        <w:spacing w:before="156" w:after="156"/>
      </w:pPr>
      <w:bookmarkStart w:id="65" w:name="_Toc116121120"/>
      <w:r>
        <w:rPr>
          <w:rFonts w:hint="eastAsia"/>
        </w:rPr>
        <w:t>输出配置及容量</w:t>
      </w:r>
      <w:bookmarkEnd w:id="65"/>
    </w:p>
    <w:p w14:paraId="04A25539" w14:textId="77777777" w:rsidR="004D77EF" w:rsidRDefault="00A804DC">
      <w:pPr>
        <w:pStyle w:val="afffff5"/>
        <w:ind w:firstLine="420"/>
      </w:pPr>
      <w:r>
        <w:rPr>
          <w:rFonts w:hint="eastAsia"/>
        </w:rPr>
        <w:t>岸电设施容量应根据船舶用电需求和泊位利用情况综合考虑，并留有余量。</w:t>
      </w:r>
    </w:p>
    <w:p w14:paraId="62AC0D0C" w14:textId="77777777" w:rsidR="004D77EF" w:rsidRDefault="00A804DC">
      <w:pPr>
        <w:pStyle w:val="afffff5"/>
        <w:ind w:firstLine="420"/>
      </w:pPr>
      <w:r>
        <w:rPr>
          <w:rFonts w:hint="eastAsia"/>
        </w:rPr>
        <w:t>岸电电源设备的系统额定输出容量等级宜采用系列为：7kVA、20kVA、40kVA、80kVA。</w:t>
      </w:r>
    </w:p>
    <w:p w14:paraId="7D7D7F0A" w14:textId="77777777" w:rsidR="004D77EF" w:rsidRDefault="00A804DC">
      <w:pPr>
        <w:pStyle w:val="afffff5"/>
        <w:ind w:firstLine="420"/>
      </w:pPr>
      <w:r>
        <w:rPr>
          <w:rFonts w:hint="eastAsia"/>
        </w:rPr>
        <w:t>三相岸电电源设备的系统额定输出容量单个接口应不小于20kVA，单相岸电电源设备单个接口应不小于7kVA。如1套岸电设施同时供两艘停靠船舶使用，则岸电电源设备需配置两组独立输出的接口。接口采用防水插座，每组接口根据需要可选用三相插座或单相插座，接口载流量要求选用32A及以上。</w:t>
      </w:r>
    </w:p>
    <w:p w14:paraId="527FA23C" w14:textId="77777777" w:rsidR="004D77EF" w:rsidRDefault="00A804DC">
      <w:pPr>
        <w:pStyle w:val="affd"/>
        <w:spacing w:before="156" w:after="156"/>
      </w:pPr>
      <w:bookmarkStart w:id="66" w:name="_Toc116121121"/>
      <w:r>
        <w:rPr>
          <w:rFonts w:hint="eastAsia"/>
        </w:rPr>
        <w:t>接口要求</w:t>
      </w:r>
      <w:bookmarkEnd w:id="66"/>
    </w:p>
    <w:p w14:paraId="057FBE87" w14:textId="77777777" w:rsidR="004D77EF" w:rsidRDefault="00561F28">
      <w:pPr>
        <w:pStyle w:val="afffff5"/>
        <w:ind w:firstLine="420"/>
      </w:pPr>
      <w:r>
        <w:rPr>
          <w:rFonts w:hint="eastAsia"/>
        </w:rPr>
        <w:t>（1）</w:t>
      </w:r>
      <w:r w:rsidR="00A804DC">
        <w:rPr>
          <w:rFonts w:hint="eastAsia"/>
        </w:rPr>
        <w:t>岸电接口分布在岸电电源设备两侧，落地式岸电设施插座宜采用下斜式安装方式，具有闭锁功能在不可靠连接情况下无法送电，防护等级不低于IP67。</w:t>
      </w:r>
    </w:p>
    <w:p w14:paraId="10BCF5A5" w14:textId="77777777" w:rsidR="004D77EF" w:rsidRDefault="00561F28">
      <w:pPr>
        <w:pStyle w:val="afffff5"/>
        <w:ind w:firstLine="420"/>
      </w:pPr>
      <w:r>
        <w:rPr>
          <w:rFonts w:hint="eastAsia"/>
        </w:rPr>
        <w:t>（2）</w:t>
      </w:r>
      <w:r w:rsidR="00A804DC">
        <w:rPr>
          <w:rFonts w:hint="eastAsia"/>
        </w:rPr>
        <w:t>电气参数值及功能定义见表2。</w:t>
      </w:r>
    </w:p>
    <w:p w14:paraId="3C28820D" w14:textId="77777777" w:rsidR="004D77EF" w:rsidRDefault="00A804DC">
      <w:pPr>
        <w:pStyle w:val="aff2"/>
        <w:spacing w:before="156" w:after="156"/>
      </w:pPr>
      <w:r>
        <w:rPr>
          <w:rFonts w:hint="eastAsia"/>
        </w:rPr>
        <w:t>岸电电源设备连接器电气参数及功能定义</w:t>
      </w:r>
    </w:p>
    <w:tbl>
      <w:tblPr>
        <w:tblW w:w="85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10"/>
        <w:gridCol w:w="1083"/>
        <w:gridCol w:w="1240"/>
        <w:gridCol w:w="1432"/>
        <w:gridCol w:w="1609"/>
        <w:gridCol w:w="1909"/>
      </w:tblGrid>
      <w:tr w:rsidR="004D77EF" w14:paraId="510CE656" w14:textId="77777777">
        <w:trPr>
          <w:trHeight w:val="392"/>
          <w:jc w:val="center"/>
        </w:trPr>
        <w:tc>
          <w:tcPr>
            <w:tcW w:w="1310" w:type="dxa"/>
            <w:shd w:val="clear" w:color="auto" w:fill="auto"/>
            <w:vAlign w:val="center"/>
          </w:tcPr>
          <w:p w14:paraId="7911EEA8" w14:textId="77777777" w:rsidR="004D77EF" w:rsidRDefault="00A804DC">
            <w:pPr>
              <w:adjustRightInd/>
              <w:spacing w:line="273" w:lineRule="auto"/>
              <w:jc w:val="center"/>
              <w:rPr>
                <w:rFonts w:cs="Calibri"/>
                <w:b/>
                <w:bCs/>
                <w:sz w:val="18"/>
                <w:szCs w:val="18"/>
              </w:rPr>
            </w:pPr>
            <w:r>
              <w:rPr>
                <w:rFonts w:cs="Calibri"/>
                <w:b/>
                <w:bCs/>
                <w:sz w:val="18"/>
                <w:szCs w:val="18"/>
              </w:rPr>
              <w:t>插头类型</w:t>
            </w:r>
          </w:p>
        </w:tc>
        <w:tc>
          <w:tcPr>
            <w:tcW w:w="1083" w:type="dxa"/>
            <w:shd w:val="clear" w:color="auto" w:fill="auto"/>
            <w:vAlign w:val="center"/>
          </w:tcPr>
          <w:p w14:paraId="3FFD9D3D" w14:textId="77777777" w:rsidR="004D77EF" w:rsidRDefault="00A804DC">
            <w:pPr>
              <w:adjustRightInd/>
              <w:spacing w:line="273" w:lineRule="auto"/>
              <w:jc w:val="center"/>
              <w:rPr>
                <w:rFonts w:cs="Calibri"/>
                <w:b/>
                <w:bCs/>
                <w:sz w:val="18"/>
                <w:szCs w:val="18"/>
              </w:rPr>
            </w:pPr>
            <w:r>
              <w:rPr>
                <w:rFonts w:ascii="宋体" w:hAnsi="宋体" w:cs="Calibri" w:hint="eastAsia"/>
                <w:b/>
                <w:bCs/>
                <w:sz w:val="18"/>
                <w:szCs w:val="18"/>
              </w:rPr>
              <w:t>触头标识</w:t>
            </w:r>
          </w:p>
        </w:tc>
        <w:tc>
          <w:tcPr>
            <w:tcW w:w="1240" w:type="dxa"/>
            <w:shd w:val="clear" w:color="auto" w:fill="auto"/>
            <w:vAlign w:val="center"/>
          </w:tcPr>
          <w:p w14:paraId="7F8610E3" w14:textId="77777777" w:rsidR="004D77EF" w:rsidRDefault="00A804DC">
            <w:pPr>
              <w:adjustRightInd/>
              <w:spacing w:line="273" w:lineRule="auto"/>
              <w:jc w:val="center"/>
              <w:rPr>
                <w:rFonts w:cs="Calibri"/>
                <w:b/>
                <w:bCs/>
                <w:sz w:val="18"/>
                <w:szCs w:val="18"/>
              </w:rPr>
            </w:pPr>
            <w:r>
              <w:rPr>
                <w:rFonts w:ascii="宋体" w:hAnsi="宋体" w:cs="Calibri" w:hint="eastAsia"/>
                <w:b/>
                <w:bCs/>
                <w:sz w:val="18"/>
                <w:szCs w:val="18"/>
              </w:rPr>
              <w:t>额定电压</w:t>
            </w:r>
          </w:p>
        </w:tc>
        <w:tc>
          <w:tcPr>
            <w:tcW w:w="1432" w:type="dxa"/>
            <w:shd w:val="clear" w:color="auto" w:fill="auto"/>
            <w:vAlign w:val="center"/>
          </w:tcPr>
          <w:p w14:paraId="5542CB9A" w14:textId="77777777" w:rsidR="004D77EF" w:rsidRDefault="00A804DC">
            <w:pPr>
              <w:adjustRightInd/>
              <w:spacing w:line="273" w:lineRule="auto"/>
              <w:jc w:val="center"/>
              <w:rPr>
                <w:rFonts w:ascii="宋体" w:hAnsi="宋体" w:cs="Calibri"/>
                <w:b/>
                <w:bCs/>
                <w:sz w:val="18"/>
                <w:szCs w:val="18"/>
              </w:rPr>
            </w:pPr>
            <w:r>
              <w:rPr>
                <w:rFonts w:ascii="宋体" w:hAnsi="宋体" w:cs="Calibri" w:hint="eastAsia"/>
                <w:b/>
                <w:bCs/>
                <w:sz w:val="18"/>
                <w:szCs w:val="18"/>
              </w:rPr>
              <w:t>额定电流</w:t>
            </w:r>
          </w:p>
        </w:tc>
        <w:tc>
          <w:tcPr>
            <w:tcW w:w="1609" w:type="dxa"/>
            <w:shd w:val="clear" w:color="auto" w:fill="auto"/>
            <w:vAlign w:val="center"/>
          </w:tcPr>
          <w:p w14:paraId="7E89A596" w14:textId="77777777" w:rsidR="004D77EF" w:rsidRDefault="00A804DC">
            <w:pPr>
              <w:adjustRightInd/>
              <w:spacing w:line="273" w:lineRule="auto"/>
              <w:jc w:val="center"/>
              <w:rPr>
                <w:rFonts w:cs="Calibri"/>
                <w:b/>
                <w:bCs/>
                <w:sz w:val="18"/>
                <w:szCs w:val="18"/>
              </w:rPr>
            </w:pPr>
            <w:r>
              <w:rPr>
                <w:rFonts w:ascii="宋体" w:hAnsi="宋体" w:cs="Calibri" w:hint="eastAsia"/>
                <w:b/>
                <w:bCs/>
                <w:sz w:val="18"/>
                <w:szCs w:val="18"/>
              </w:rPr>
              <w:t>功能定义</w:t>
            </w:r>
          </w:p>
        </w:tc>
        <w:tc>
          <w:tcPr>
            <w:tcW w:w="1909" w:type="dxa"/>
            <w:shd w:val="clear" w:color="auto" w:fill="auto"/>
            <w:vAlign w:val="center"/>
          </w:tcPr>
          <w:p w14:paraId="01A2791C" w14:textId="77777777" w:rsidR="004D77EF" w:rsidRDefault="00A804DC">
            <w:pPr>
              <w:adjustRightInd/>
              <w:spacing w:line="273" w:lineRule="auto"/>
              <w:jc w:val="center"/>
              <w:rPr>
                <w:rFonts w:ascii="宋体" w:hAnsi="宋体" w:cs="Calibri"/>
                <w:b/>
                <w:bCs/>
                <w:sz w:val="18"/>
                <w:szCs w:val="18"/>
              </w:rPr>
            </w:pPr>
            <w:r>
              <w:rPr>
                <w:rFonts w:ascii="宋体" w:hAnsi="宋体" w:cs="Calibri" w:hint="eastAsia"/>
                <w:b/>
                <w:bCs/>
                <w:sz w:val="18"/>
                <w:szCs w:val="18"/>
              </w:rPr>
              <w:t>线缆截面积</w:t>
            </w:r>
          </w:p>
        </w:tc>
      </w:tr>
      <w:tr w:rsidR="004D77EF" w14:paraId="5CBA5D22" w14:textId="77777777">
        <w:trPr>
          <w:jc w:val="center"/>
        </w:trPr>
        <w:tc>
          <w:tcPr>
            <w:tcW w:w="1310" w:type="dxa"/>
            <w:vMerge w:val="restart"/>
            <w:shd w:val="clear" w:color="auto" w:fill="auto"/>
            <w:vAlign w:val="center"/>
          </w:tcPr>
          <w:p w14:paraId="76ED4FCD" w14:textId="77777777" w:rsidR="004D77EF" w:rsidRDefault="00A804DC">
            <w:pPr>
              <w:adjustRightInd/>
              <w:spacing w:line="273" w:lineRule="auto"/>
              <w:jc w:val="center"/>
              <w:rPr>
                <w:rFonts w:cs="Calibri"/>
                <w:sz w:val="18"/>
                <w:szCs w:val="18"/>
              </w:rPr>
            </w:pPr>
            <w:r>
              <w:rPr>
                <w:rFonts w:cs="Calibri"/>
                <w:sz w:val="18"/>
                <w:szCs w:val="18"/>
              </w:rPr>
              <w:lastRenderedPageBreak/>
              <w:t>三相插头</w:t>
            </w:r>
          </w:p>
          <w:p w14:paraId="091B599F" w14:textId="77777777" w:rsidR="004D77EF" w:rsidRDefault="00A804DC">
            <w:pPr>
              <w:adjustRightInd/>
              <w:spacing w:line="273" w:lineRule="auto"/>
              <w:jc w:val="center"/>
              <w:rPr>
                <w:rFonts w:cs="Calibri"/>
                <w:sz w:val="18"/>
                <w:szCs w:val="18"/>
              </w:rPr>
            </w:pPr>
            <w:r>
              <w:rPr>
                <w:rFonts w:cs="Calibri"/>
                <w:sz w:val="18"/>
                <w:szCs w:val="18"/>
              </w:rPr>
              <w:t>(32A)</w:t>
            </w:r>
          </w:p>
        </w:tc>
        <w:tc>
          <w:tcPr>
            <w:tcW w:w="1083" w:type="dxa"/>
            <w:shd w:val="clear" w:color="auto" w:fill="auto"/>
            <w:vAlign w:val="center"/>
          </w:tcPr>
          <w:p w14:paraId="7949DCD5" w14:textId="77777777" w:rsidR="004D77EF" w:rsidRDefault="00A804DC">
            <w:pPr>
              <w:adjustRightInd/>
              <w:spacing w:line="273" w:lineRule="auto"/>
              <w:jc w:val="center"/>
              <w:rPr>
                <w:rFonts w:ascii="宋体" w:hAnsi="宋体" w:cs="Calibri"/>
                <w:sz w:val="18"/>
                <w:szCs w:val="18"/>
              </w:rPr>
            </w:pPr>
            <w:r>
              <w:rPr>
                <w:rFonts w:cs="Calibri"/>
                <w:sz w:val="18"/>
                <w:szCs w:val="18"/>
              </w:rPr>
              <w:t>L1</w:t>
            </w:r>
            <w:r>
              <w:rPr>
                <w:rFonts w:ascii="宋体" w:hAnsi="宋体" w:cs="Calibri" w:hint="eastAsia"/>
                <w:sz w:val="18"/>
                <w:szCs w:val="18"/>
              </w:rPr>
              <w:t>/</w:t>
            </w:r>
            <w:r>
              <w:rPr>
                <w:rFonts w:cs="Calibri"/>
                <w:sz w:val="18"/>
                <w:szCs w:val="18"/>
              </w:rPr>
              <w:t>L2</w:t>
            </w:r>
            <w:r>
              <w:rPr>
                <w:rFonts w:ascii="宋体" w:hAnsi="宋体" w:cs="Calibri" w:hint="eastAsia"/>
                <w:sz w:val="18"/>
                <w:szCs w:val="18"/>
              </w:rPr>
              <w:t>/</w:t>
            </w:r>
            <w:r>
              <w:rPr>
                <w:rFonts w:cs="Calibri"/>
                <w:sz w:val="18"/>
                <w:szCs w:val="18"/>
              </w:rPr>
              <w:t>L</w:t>
            </w:r>
            <w:r>
              <w:rPr>
                <w:rFonts w:ascii="宋体" w:hAnsi="宋体" w:cs="Calibri" w:hint="eastAsia"/>
                <w:sz w:val="18"/>
                <w:szCs w:val="18"/>
              </w:rPr>
              <w:t>3</w:t>
            </w:r>
          </w:p>
        </w:tc>
        <w:tc>
          <w:tcPr>
            <w:tcW w:w="1240" w:type="dxa"/>
            <w:shd w:val="clear" w:color="auto" w:fill="auto"/>
            <w:vAlign w:val="center"/>
          </w:tcPr>
          <w:p w14:paraId="21A9E0CD" w14:textId="77777777" w:rsidR="004D77EF" w:rsidRDefault="00A804DC">
            <w:pPr>
              <w:adjustRightInd/>
              <w:spacing w:line="273" w:lineRule="auto"/>
              <w:jc w:val="center"/>
              <w:rPr>
                <w:rFonts w:cs="Calibri"/>
                <w:sz w:val="18"/>
                <w:szCs w:val="18"/>
              </w:rPr>
            </w:pPr>
            <w:r>
              <w:rPr>
                <w:rFonts w:cs="Calibri"/>
                <w:sz w:val="18"/>
                <w:szCs w:val="18"/>
              </w:rPr>
              <w:t>400V</w:t>
            </w:r>
          </w:p>
        </w:tc>
        <w:tc>
          <w:tcPr>
            <w:tcW w:w="1432" w:type="dxa"/>
            <w:shd w:val="clear" w:color="auto" w:fill="auto"/>
            <w:vAlign w:val="center"/>
          </w:tcPr>
          <w:p w14:paraId="0D21D10C" w14:textId="77777777" w:rsidR="004D77EF" w:rsidRDefault="00A804DC">
            <w:pPr>
              <w:adjustRightInd/>
              <w:spacing w:line="273" w:lineRule="auto"/>
              <w:jc w:val="center"/>
              <w:rPr>
                <w:rFonts w:cs="Calibri"/>
                <w:sz w:val="18"/>
                <w:szCs w:val="18"/>
              </w:rPr>
            </w:pPr>
            <w:r>
              <w:rPr>
                <w:rFonts w:ascii="宋体" w:hAnsi="宋体" w:cs="Calibri" w:hint="eastAsia"/>
                <w:sz w:val="18"/>
                <w:szCs w:val="18"/>
              </w:rPr>
              <w:t>不小于</w:t>
            </w:r>
            <w:r>
              <w:rPr>
                <w:rFonts w:cs="Calibri" w:hint="eastAsia"/>
                <w:sz w:val="18"/>
                <w:szCs w:val="18"/>
              </w:rPr>
              <w:t>32A</w:t>
            </w:r>
          </w:p>
        </w:tc>
        <w:tc>
          <w:tcPr>
            <w:tcW w:w="1609" w:type="dxa"/>
            <w:shd w:val="clear" w:color="auto" w:fill="auto"/>
            <w:vAlign w:val="center"/>
          </w:tcPr>
          <w:p w14:paraId="655D7227" w14:textId="77777777" w:rsidR="004D77EF" w:rsidRDefault="00A804DC">
            <w:pPr>
              <w:adjustRightInd/>
              <w:spacing w:line="273" w:lineRule="auto"/>
              <w:jc w:val="center"/>
              <w:rPr>
                <w:rFonts w:cs="Calibri"/>
                <w:sz w:val="18"/>
                <w:szCs w:val="18"/>
              </w:rPr>
            </w:pPr>
            <w:r>
              <w:rPr>
                <w:rFonts w:ascii="宋体" w:hAnsi="宋体" w:cs="Calibri" w:hint="eastAsia"/>
                <w:sz w:val="18"/>
                <w:szCs w:val="18"/>
              </w:rPr>
              <w:t>交流电力芯</w:t>
            </w:r>
          </w:p>
        </w:tc>
        <w:tc>
          <w:tcPr>
            <w:tcW w:w="1909" w:type="dxa"/>
            <w:shd w:val="clear" w:color="auto" w:fill="auto"/>
            <w:vAlign w:val="center"/>
          </w:tcPr>
          <w:p w14:paraId="4CF1363B" w14:textId="77777777" w:rsidR="004D77EF" w:rsidRDefault="00A804DC">
            <w:pPr>
              <w:adjustRightInd/>
              <w:spacing w:line="273" w:lineRule="auto"/>
              <w:jc w:val="center"/>
              <w:rPr>
                <w:rFonts w:cs="Calibri"/>
                <w:sz w:val="18"/>
                <w:szCs w:val="18"/>
                <w:u w:val="single"/>
              </w:rPr>
            </w:pPr>
            <w:r>
              <w:rPr>
                <w:rFonts w:ascii="宋体" w:hAnsi="宋体" w:cs="Calibri" w:hint="eastAsia"/>
                <w:sz w:val="18"/>
                <w:szCs w:val="18"/>
                <w:u w:val="single"/>
              </w:rPr>
              <w:t>不小于</w:t>
            </w:r>
            <w:r>
              <w:rPr>
                <w:rFonts w:cs="Calibri"/>
                <w:sz w:val="18"/>
                <w:szCs w:val="18"/>
                <w:u w:val="single"/>
              </w:rPr>
              <w:t>10mm</w:t>
            </w:r>
            <w:r>
              <w:rPr>
                <w:rFonts w:cs="Calibri"/>
                <w:sz w:val="18"/>
                <w:szCs w:val="18"/>
                <w:u w:val="single"/>
                <w:vertAlign w:val="superscript"/>
              </w:rPr>
              <w:t>2</w:t>
            </w:r>
          </w:p>
        </w:tc>
      </w:tr>
      <w:tr w:rsidR="004D77EF" w14:paraId="1844EDAA" w14:textId="77777777">
        <w:trPr>
          <w:jc w:val="center"/>
        </w:trPr>
        <w:tc>
          <w:tcPr>
            <w:tcW w:w="1310" w:type="dxa"/>
            <w:vMerge/>
            <w:shd w:val="clear" w:color="auto" w:fill="auto"/>
            <w:vAlign w:val="center"/>
          </w:tcPr>
          <w:p w14:paraId="7493CA2C" w14:textId="77777777" w:rsidR="004D77EF" w:rsidRDefault="004D77EF">
            <w:pPr>
              <w:widowControl/>
              <w:adjustRightInd/>
              <w:spacing w:line="240" w:lineRule="auto"/>
              <w:jc w:val="left"/>
              <w:rPr>
                <w:rFonts w:cs="Calibri"/>
                <w:sz w:val="18"/>
                <w:szCs w:val="18"/>
              </w:rPr>
            </w:pPr>
          </w:p>
        </w:tc>
        <w:tc>
          <w:tcPr>
            <w:tcW w:w="1083" w:type="dxa"/>
            <w:shd w:val="clear" w:color="auto" w:fill="auto"/>
            <w:vAlign w:val="center"/>
          </w:tcPr>
          <w:p w14:paraId="64BFFE9B" w14:textId="77777777" w:rsidR="004D77EF" w:rsidRDefault="00A804DC">
            <w:pPr>
              <w:adjustRightInd/>
              <w:spacing w:line="273" w:lineRule="auto"/>
              <w:jc w:val="center"/>
              <w:rPr>
                <w:rFonts w:cs="Calibri"/>
                <w:sz w:val="18"/>
                <w:szCs w:val="18"/>
              </w:rPr>
            </w:pPr>
            <w:r>
              <w:rPr>
                <w:rFonts w:cs="Calibri"/>
                <w:sz w:val="18"/>
                <w:szCs w:val="18"/>
              </w:rPr>
              <w:t>N</w:t>
            </w:r>
          </w:p>
        </w:tc>
        <w:tc>
          <w:tcPr>
            <w:tcW w:w="1240" w:type="dxa"/>
            <w:shd w:val="clear" w:color="auto" w:fill="auto"/>
            <w:vAlign w:val="center"/>
          </w:tcPr>
          <w:p w14:paraId="34976DA1" w14:textId="77777777" w:rsidR="004D77EF" w:rsidRDefault="00A804DC">
            <w:pPr>
              <w:adjustRightInd/>
              <w:spacing w:line="273" w:lineRule="auto"/>
              <w:ind w:left="1" w:hanging="1"/>
              <w:jc w:val="center"/>
              <w:rPr>
                <w:rFonts w:cs="Calibri"/>
                <w:sz w:val="18"/>
                <w:szCs w:val="18"/>
              </w:rPr>
            </w:pPr>
            <w:r>
              <w:rPr>
                <w:rFonts w:cs="Calibri"/>
                <w:sz w:val="18"/>
                <w:szCs w:val="18"/>
              </w:rPr>
              <w:t>400V</w:t>
            </w:r>
          </w:p>
        </w:tc>
        <w:tc>
          <w:tcPr>
            <w:tcW w:w="1432" w:type="dxa"/>
            <w:shd w:val="clear" w:color="auto" w:fill="auto"/>
            <w:vAlign w:val="center"/>
          </w:tcPr>
          <w:p w14:paraId="305593DA" w14:textId="77777777" w:rsidR="004D77EF" w:rsidRDefault="00A804DC">
            <w:pPr>
              <w:adjustRightInd/>
              <w:spacing w:line="273" w:lineRule="auto"/>
              <w:ind w:left="1" w:hanging="1"/>
              <w:jc w:val="center"/>
              <w:rPr>
                <w:rFonts w:cs="Calibri"/>
                <w:sz w:val="18"/>
                <w:szCs w:val="18"/>
              </w:rPr>
            </w:pPr>
            <w:r>
              <w:rPr>
                <w:rFonts w:ascii="宋体" w:hAnsi="宋体" w:cs="Calibri" w:hint="eastAsia"/>
                <w:sz w:val="18"/>
                <w:szCs w:val="18"/>
              </w:rPr>
              <w:t>不小于</w:t>
            </w:r>
            <w:r>
              <w:rPr>
                <w:rFonts w:cs="Calibri" w:hint="eastAsia"/>
                <w:sz w:val="18"/>
                <w:szCs w:val="18"/>
              </w:rPr>
              <w:t>32A</w:t>
            </w:r>
          </w:p>
        </w:tc>
        <w:tc>
          <w:tcPr>
            <w:tcW w:w="1609" w:type="dxa"/>
            <w:shd w:val="clear" w:color="auto" w:fill="auto"/>
            <w:vAlign w:val="center"/>
          </w:tcPr>
          <w:p w14:paraId="5E15EE48" w14:textId="77777777" w:rsidR="004D77EF" w:rsidRDefault="00A804DC">
            <w:pPr>
              <w:adjustRightInd/>
              <w:spacing w:line="273" w:lineRule="auto"/>
              <w:jc w:val="center"/>
              <w:rPr>
                <w:rFonts w:cs="Calibri"/>
                <w:sz w:val="18"/>
                <w:szCs w:val="18"/>
              </w:rPr>
            </w:pPr>
            <w:r>
              <w:rPr>
                <w:rFonts w:ascii="宋体" w:hAnsi="宋体" w:cs="Calibri" w:hint="eastAsia"/>
                <w:sz w:val="18"/>
                <w:szCs w:val="18"/>
              </w:rPr>
              <w:t>中性线（</w:t>
            </w:r>
            <w:r>
              <w:rPr>
                <w:rFonts w:cs="Calibri"/>
                <w:sz w:val="18"/>
                <w:szCs w:val="18"/>
              </w:rPr>
              <w:t>N</w:t>
            </w:r>
            <w:r>
              <w:rPr>
                <w:rFonts w:ascii="宋体" w:hAnsi="宋体" w:cs="Calibri" w:hint="eastAsia"/>
                <w:sz w:val="18"/>
                <w:szCs w:val="18"/>
              </w:rPr>
              <w:t>）</w:t>
            </w:r>
          </w:p>
        </w:tc>
        <w:tc>
          <w:tcPr>
            <w:tcW w:w="1909" w:type="dxa"/>
            <w:shd w:val="clear" w:color="auto" w:fill="auto"/>
            <w:vAlign w:val="center"/>
          </w:tcPr>
          <w:p w14:paraId="0A632311" w14:textId="77777777" w:rsidR="004D77EF" w:rsidRDefault="00A804DC">
            <w:pPr>
              <w:adjustRightInd/>
              <w:spacing w:line="273" w:lineRule="auto"/>
              <w:jc w:val="center"/>
              <w:rPr>
                <w:rFonts w:cs="Calibri"/>
                <w:sz w:val="18"/>
                <w:szCs w:val="18"/>
                <w:u w:val="single"/>
              </w:rPr>
            </w:pPr>
            <w:r>
              <w:rPr>
                <w:rFonts w:ascii="宋体" w:hAnsi="宋体" w:cs="Calibri" w:hint="eastAsia"/>
                <w:sz w:val="18"/>
                <w:szCs w:val="18"/>
                <w:u w:val="single"/>
              </w:rPr>
              <w:t>不小于</w:t>
            </w:r>
            <w:r>
              <w:rPr>
                <w:rFonts w:cs="Calibri"/>
                <w:sz w:val="18"/>
                <w:szCs w:val="18"/>
                <w:u w:val="single"/>
              </w:rPr>
              <w:t>10mm</w:t>
            </w:r>
            <w:r>
              <w:rPr>
                <w:rFonts w:cs="Calibri"/>
                <w:sz w:val="18"/>
                <w:szCs w:val="18"/>
                <w:u w:val="single"/>
                <w:vertAlign w:val="superscript"/>
              </w:rPr>
              <w:t>2</w:t>
            </w:r>
          </w:p>
        </w:tc>
      </w:tr>
      <w:tr w:rsidR="004D77EF" w14:paraId="02DCE356" w14:textId="77777777">
        <w:trPr>
          <w:jc w:val="center"/>
        </w:trPr>
        <w:tc>
          <w:tcPr>
            <w:tcW w:w="1310" w:type="dxa"/>
            <w:vMerge/>
            <w:shd w:val="clear" w:color="auto" w:fill="auto"/>
            <w:vAlign w:val="center"/>
          </w:tcPr>
          <w:p w14:paraId="275E45DC" w14:textId="77777777" w:rsidR="004D77EF" w:rsidRDefault="004D77EF">
            <w:pPr>
              <w:widowControl/>
              <w:adjustRightInd/>
              <w:spacing w:line="240" w:lineRule="auto"/>
              <w:jc w:val="left"/>
              <w:rPr>
                <w:rFonts w:cs="Calibri"/>
                <w:sz w:val="18"/>
                <w:szCs w:val="18"/>
              </w:rPr>
            </w:pPr>
          </w:p>
        </w:tc>
        <w:tc>
          <w:tcPr>
            <w:tcW w:w="1083" w:type="dxa"/>
            <w:shd w:val="clear" w:color="auto" w:fill="auto"/>
            <w:vAlign w:val="center"/>
          </w:tcPr>
          <w:p w14:paraId="66AADE1D" w14:textId="77777777" w:rsidR="004D77EF" w:rsidRDefault="00A804DC">
            <w:pPr>
              <w:adjustRightInd/>
              <w:spacing w:line="273" w:lineRule="auto"/>
              <w:jc w:val="center"/>
              <w:rPr>
                <w:rFonts w:cs="Calibri"/>
                <w:sz w:val="18"/>
                <w:szCs w:val="18"/>
              </w:rPr>
            </w:pPr>
            <w:r>
              <w:rPr>
                <w:rFonts w:cs="Calibri"/>
                <w:sz w:val="18"/>
                <w:szCs w:val="18"/>
              </w:rPr>
              <w:t>E</w:t>
            </w:r>
          </w:p>
        </w:tc>
        <w:tc>
          <w:tcPr>
            <w:tcW w:w="1240" w:type="dxa"/>
            <w:shd w:val="clear" w:color="auto" w:fill="auto"/>
            <w:vAlign w:val="center"/>
          </w:tcPr>
          <w:p w14:paraId="4417EC88" w14:textId="77777777" w:rsidR="004D77EF" w:rsidRDefault="00A804DC">
            <w:pPr>
              <w:adjustRightInd/>
              <w:spacing w:line="273" w:lineRule="auto"/>
              <w:ind w:left="1" w:hanging="1"/>
              <w:jc w:val="center"/>
              <w:rPr>
                <w:rFonts w:cs="Calibri"/>
                <w:sz w:val="18"/>
                <w:szCs w:val="18"/>
              </w:rPr>
            </w:pPr>
            <w:r>
              <w:rPr>
                <w:rFonts w:cs="Calibri"/>
                <w:sz w:val="18"/>
                <w:szCs w:val="18"/>
              </w:rPr>
              <w:t>-</w:t>
            </w:r>
          </w:p>
        </w:tc>
        <w:tc>
          <w:tcPr>
            <w:tcW w:w="1432" w:type="dxa"/>
            <w:shd w:val="clear" w:color="auto" w:fill="auto"/>
            <w:vAlign w:val="center"/>
          </w:tcPr>
          <w:p w14:paraId="64D9E9C2" w14:textId="77777777" w:rsidR="004D77EF" w:rsidRDefault="004D77EF">
            <w:pPr>
              <w:adjustRightInd/>
              <w:spacing w:line="273" w:lineRule="auto"/>
              <w:ind w:left="1" w:hanging="1"/>
              <w:jc w:val="center"/>
              <w:rPr>
                <w:rFonts w:cs="Calibri"/>
                <w:sz w:val="18"/>
                <w:szCs w:val="18"/>
              </w:rPr>
            </w:pPr>
          </w:p>
        </w:tc>
        <w:tc>
          <w:tcPr>
            <w:tcW w:w="1609" w:type="dxa"/>
            <w:shd w:val="clear" w:color="auto" w:fill="auto"/>
            <w:vAlign w:val="center"/>
          </w:tcPr>
          <w:p w14:paraId="16E994D7" w14:textId="77777777" w:rsidR="004D77EF" w:rsidRDefault="00A804DC">
            <w:pPr>
              <w:adjustRightInd/>
              <w:spacing w:line="273" w:lineRule="auto"/>
              <w:jc w:val="center"/>
              <w:rPr>
                <w:rFonts w:cs="Calibri"/>
                <w:sz w:val="18"/>
                <w:szCs w:val="18"/>
              </w:rPr>
            </w:pPr>
            <w:r>
              <w:rPr>
                <w:rFonts w:ascii="宋体" w:hAnsi="宋体" w:cs="Calibri" w:hint="eastAsia"/>
                <w:sz w:val="18"/>
                <w:szCs w:val="18"/>
              </w:rPr>
              <w:t>接地（</w:t>
            </w:r>
            <w:r>
              <w:rPr>
                <w:rFonts w:cs="Calibri"/>
                <w:sz w:val="18"/>
                <w:szCs w:val="18"/>
              </w:rPr>
              <w:t>E</w:t>
            </w:r>
            <w:r>
              <w:rPr>
                <w:rFonts w:ascii="宋体" w:hAnsi="宋体" w:cs="Calibri" w:hint="eastAsia"/>
                <w:sz w:val="18"/>
                <w:szCs w:val="18"/>
              </w:rPr>
              <w:t>）</w:t>
            </w:r>
          </w:p>
        </w:tc>
        <w:tc>
          <w:tcPr>
            <w:tcW w:w="1909" w:type="dxa"/>
            <w:shd w:val="clear" w:color="auto" w:fill="auto"/>
            <w:vAlign w:val="center"/>
          </w:tcPr>
          <w:p w14:paraId="19FFBC06" w14:textId="77777777" w:rsidR="004D77EF" w:rsidRDefault="00A804DC">
            <w:pPr>
              <w:adjustRightInd/>
              <w:spacing w:line="273" w:lineRule="auto"/>
              <w:jc w:val="center"/>
              <w:rPr>
                <w:rFonts w:cs="Calibri"/>
                <w:sz w:val="18"/>
                <w:szCs w:val="18"/>
                <w:u w:val="single"/>
              </w:rPr>
            </w:pPr>
            <w:r>
              <w:rPr>
                <w:rFonts w:ascii="宋体" w:hAnsi="宋体" w:cs="Calibri" w:hint="eastAsia"/>
                <w:sz w:val="18"/>
                <w:szCs w:val="18"/>
                <w:u w:val="single"/>
              </w:rPr>
              <w:t>不小于</w:t>
            </w:r>
            <w:r>
              <w:rPr>
                <w:rFonts w:cs="Calibri"/>
                <w:sz w:val="18"/>
                <w:szCs w:val="18"/>
                <w:u w:val="single"/>
              </w:rPr>
              <w:t>6mm</w:t>
            </w:r>
            <w:r>
              <w:rPr>
                <w:rFonts w:cs="Calibri"/>
                <w:sz w:val="18"/>
                <w:szCs w:val="18"/>
                <w:u w:val="single"/>
                <w:vertAlign w:val="superscript"/>
              </w:rPr>
              <w:t>2</w:t>
            </w:r>
          </w:p>
        </w:tc>
      </w:tr>
      <w:tr w:rsidR="004D77EF" w14:paraId="7A8E75E6" w14:textId="77777777">
        <w:trPr>
          <w:jc w:val="center"/>
        </w:trPr>
        <w:tc>
          <w:tcPr>
            <w:tcW w:w="1310" w:type="dxa"/>
            <w:vMerge w:val="restart"/>
            <w:shd w:val="clear" w:color="auto" w:fill="auto"/>
            <w:vAlign w:val="center"/>
          </w:tcPr>
          <w:p w14:paraId="6F0A13B6" w14:textId="77777777" w:rsidR="004D77EF" w:rsidRDefault="00A804DC">
            <w:pPr>
              <w:adjustRightInd/>
              <w:spacing w:line="273" w:lineRule="auto"/>
              <w:jc w:val="center"/>
              <w:rPr>
                <w:rFonts w:cs="Calibri"/>
                <w:sz w:val="18"/>
                <w:szCs w:val="18"/>
              </w:rPr>
            </w:pPr>
            <w:r>
              <w:rPr>
                <w:rFonts w:cs="Calibri"/>
                <w:sz w:val="18"/>
                <w:szCs w:val="18"/>
              </w:rPr>
              <w:t>单</w:t>
            </w:r>
            <w:r>
              <w:rPr>
                <w:rFonts w:ascii="宋体" w:hAnsi="宋体" w:cs="Calibri" w:hint="eastAsia"/>
                <w:sz w:val="18"/>
                <w:szCs w:val="18"/>
              </w:rPr>
              <w:t>相插头</w:t>
            </w:r>
          </w:p>
          <w:p w14:paraId="70A3132B" w14:textId="77777777" w:rsidR="004D77EF" w:rsidRDefault="00A804DC">
            <w:pPr>
              <w:adjustRightInd/>
              <w:spacing w:line="273" w:lineRule="auto"/>
              <w:jc w:val="center"/>
              <w:rPr>
                <w:rFonts w:cs="Calibri"/>
                <w:sz w:val="18"/>
                <w:szCs w:val="18"/>
              </w:rPr>
            </w:pPr>
            <w:r>
              <w:rPr>
                <w:rFonts w:cs="Calibri"/>
                <w:sz w:val="18"/>
                <w:szCs w:val="18"/>
              </w:rPr>
              <w:t>(32A)</w:t>
            </w:r>
          </w:p>
        </w:tc>
        <w:tc>
          <w:tcPr>
            <w:tcW w:w="1083" w:type="dxa"/>
            <w:shd w:val="clear" w:color="auto" w:fill="auto"/>
            <w:vAlign w:val="center"/>
          </w:tcPr>
          <w:p w14:paraId="3B2358AD" w14:textId="77777777" w:rsidR="004D77EF" w:rsidRDefault="00A804DC">
            <w:pPr>
              <w:adjustRightInd/>
              <w:spacing w:line="273" w:lineRule="auto"/>
              <w:jc w:val="center"/>
              <w:rPr>
                <w:rFonts w:cs="Calibri"/>
                <w:sz w:val="18"/>
                <w:szCs w:val="18"/>
              </w:rPr>
            </w:pPr>
            <w:r>
              <w:rPr>
                <w:rFonts w:cs="Calibri"/>
                <w:sz w:val="18"/>
                <w:szCs w:val="18"/>
              </w:rPr>
              <w:t>L</w:t>
            </w:r>
          </w:p>
        </w:tc>
        <w:tc>
          <w:tcPr>
            <w:tcW w:w="1240" w:type="dxa"/>
            <w:shd w:val="clear" w:color="auto" w:fill="auto"/>
            <w:vAlign w:val="center"/>
          </w:tcPr>
          <w:p w14:paraId="560DA8A8" w14:textId="77777777" w:rsidR="004D77EF" w:rsidRDefault="00A804DC">
            <w:pPr>
              <w:adjustRightInd/>
              <w:spacing w:line="273" w:lineRule="auto"/>
              <w:ind w:left="1" w:hanging="1"/>
              <w:jc w:val="center"/>
              <w:rPr>
                <w:rFonts w:cs="Calibri"/>
                <w:sz w:val="18"/>
                <w:szCs w:val="18"/>
              </w:rPr>
            </w:pPr>
            <w:r>
              <w:rPr>
                <w:rFonts w:ascii="宋体" w:hAnsi="宋体" w:cs="Calibri" w:hint="eastAsia"/>
                <w:sz w:val="18"/>
                <w:szCs w:val="18"/>
              </w:rPr>
              <w:t>230</w:t>
            </w:r>
            <w:r>
              <w:rPr>
                <w:rFonts w:cs="Calibri"/>
                <w:sz w:val="18"/>
                <w:szCs w:val="18"/>
              </w:rPr>
              <w:t>V</w:t>
            </w:r>
          </w:p>
        </w:tc>
        <w:tc>
          <w:tcPr>
            <w:tcW w:w="1432" w:type="dxa"/>
            <w:shd w:val="clear" w:color="auto" w:fill="auto"/>
            <w:vAlign w:val="center"/>
          </w:tcPr>
          <w:p w14:paraId="650C1DA1" w14:textId="77777777" w:rsidR="004D77EF" w:rsidRDefault="00A804DC">
            <w:pPr>
              <w:adjustRightInd/>
              <w:spacing w:line="273" w:lineRule="auto"/>
              <w:ind w:left="1" w:hanging="1"/>
              <w:jc w:val="center"/>
              <w:rPr>
                <w:rFonts w:ascii="宋体" w:hAnsi="宋体" w:cs="Calibri"/>
                <w:sz w:val="18"/>
                <w:szCs w:val="18"/>
              </w:rPr>
            </w:pPr>
            <w:r>
              <w:rPr>
                <w:rFonts w:ascii="宋体" w:hAnsi="宋体" w:cs="Calibri" w:hint="eastAsia"/>
                <w:sz w:val="18"/>
                <w:szCs w:val="18"/>
              </w:rPr>
              <w:t>不小于</w:t>
            </w:r>
            <w:r>
              <w:rPr>
                <w:rFonts w:cs="Calibri" w:hint="eastAsia"/>
                <w:sz w:val="18"/>
                <w:szCs w:val="18"/>
              </w:rPr>
              <w:t>32A</w:t>
            </w:r>
          </w:p>
        </w:tc>
        <w:tc>
          <w:tcPr>
            <w:tcW w:w="1609" w:type="dxa"/>
            <w:shd w:val="clear" w:color="auto" w:fill="auto"/>
            <w:vAlign w:val="center"/>
          </w:tcPr>
          <w:p w14:paraId="1CD99935" w14:textId="77777777" w:rsidR="004D77EF" w:rsidRDefault="00A804DC">
            <w:pPr>
              <w:adjustRightInd/>
              <w:spacing w:line="273" w:lineRule="auto"/>
              <w:jc w:val="center"/>
              <w:rPr>
                <w:rFonts w:cs="Calibri"/>
                <w:sz w:val="18"/>
                <w:szCs w:val="18"/>
              </w:rPr>
            </w:pPr>
            <w:r>
              <w:rPr>
                <w:rFonts w:ascii="宋体" w:hAnsi="宋体" w:cs="Calibri" w:hint="eastAsia"/>
                <w:sz w:val="18"/>
                <w:szCs w:val="18"/>
              </w:rPr>
              <w:t>交流电力芯</w:t>
            </w:r>
          </w:p>
        </w:tc>
        <w:tc>
          <w:tcPr>
            <w:tcW w:w="1909" w:type="dxa"/>
            <w:shd w:val="clear" w:color="auto" w:fill="auto"/>
            <w:vAlign w:val="center"/>
          </w:tcPr>
          <w:p w14:paraId="62D7596C" w14:textId="77777777" w:rsidR="004D77EF" w:rsidRDefault="00A804DC">
            <w:pPr>
              <w:adjustRightInd/>
              <w:spacing w:line="273" w:lineRule="auto"/>
              <w:jc w:val="center"/>
              <w:rPr>
                <w:rFonts w:cs="Calibri"/>
                <w:sz w:val="18"/>
                <w:szCs w:val="18"/>
                <w:u w:val="single"/>
              </w:rPr>
            </w:pPr>
            <w:r>
              <w:rPr>
                <w:rFonts w:ascii="宋体" w:hAnsi="宋体" w:cs="Calibri" w:hint="eastAsia"/>
                <w:sz w:val="18"/>
                <w:szCs w:val="18"/>
                <w:u w:val="single"/>
              </w:rPr>
              <w:t>不小于</w:t>
            </w:r>
            <w:r>
              <w:rPr>
                <w:rFonts w:cs="Calibri"/>
                <w:sz w:val="18"/>
                <w:szCs w:val="18"/>
                <w:u w:val="single"/>
              </w:rPr>
              <w:t>10mm</w:t>
            </w:r>
            <w:r>
              <w:rPr>
                <w:rFonts w:cs="Calibri"/>
                <w:sz w:val="18"/>
                <w:szCs w:val="18"/>
                <w:u w:val="single"/>
                <w:vertAlign w:val="superscript"/>
              </w:rPr>
              <w:t>2</w:t>
            </w:r>
          </w:p>
        </w:tc>
      </w:tr>
      <w:tr w:rsidR="004D77EF" w14:paraId="16E4F968" w14:textId="77777777">
        <w:trPr>
          <w:trHeight w:val="90"/>
          <w:jc w:val="center"/>
        </w:trPr>
        <w:tc>
          <w:tcPr>
            <w:tcW w:w="1310" w:type="dxa"/>
            <w:vMerge/>
            <w:shd w:val="clear" w:color="auto" w:fill="auto"/>
            <w:vAlign w:val="center"/>
          </w:tcPr>
          <w:p w14:paraId="464DE773" w14:textId="77777777" w:rsidR="004D77EF" w:rsidRDefault="004D77EF">
            <w:pPr>
              <w:widowControl/>
              <w:adjustRightInd/>
              <w:spacing w:line="240" w:lineRule="auto"/>
              <w:jc w:val="left"/>
              <w:rPr>
                <w:rFonts w:cs="Calibri"/>
                <w:sz w:val="18"/>
                <w:szCs w:val="18"/>
              </w:rPr>
            </w:pPr>
          </w:p>
        </w:tc>
        <w:tc>
          <w:tcPr>
            <w:tcW w:w="1083" w:type="dxa"/>
            <w:shd w:val="clear" w:color="auto" w:fill="auto"/>
            <w:vAlign w:val="center"/>
          </w:tcPr>
          <w:p w14:paraId="35B4FA06" w14:textId="77777777" w:rsidR="004D77EF" w:rsidRDefault="00A804DC">
            <w:pPr>
              <w:adjustRightInd/>
              <w:spacing w:line="273" w:lineRule="auto"/>
              <w:jc w:val="center"/>
              <w:rPr>
                <w:rFonts w:cs="Calibri"/>
                <w:sz w:val="18"/>
                <w:szCs w:val="18"/>
              </w:rPr>
            </w:pPr>
            <w:r>
              <w:rPr>
                <w:rFonts w:cs="Calibri"/>
                <w:sz w:val="18"/>
                <w:szCs w:val="18"/>
              </w:rPr>
              <w:t>N</w:t>
            </w:r>
          </w:p>
        </w:tc>
        <w:tc>
          <w:tcPr>
            <w:tcW w:w="1240" w:type="dxa"/>
            <w:shd w:val="clear" w:color="auto" w:fill="auto"/>
            <w:vAlign w:val="center"/>
          </w:tcPr>
          <w:p w14:paraId="7AE88A73" w14:textId="77777777" w:rsidR="004D77EF" w:rsidRDefault="00A804DC">
            <w:pPr>
              <w:adjustRightInd/>
              <w:spacing w:line="273" w:lineRule="auto"/>
              <w:ind w:left="1" w:hanging="1"/>
              <w:jc w:val="center"/>
              <w:rPr>
                <w:rFonts w:cs="Calibri"/>
                <w:sz w:val="18"/>
                <w:szCs w:val="18"/>
              </w:rPr>
            </w:pPr>
            <w:r>
              <w:rPr>
                <w:rFonts w:ascii="宋体" w:hAnsi="宋体" w:cs="Calibri" w:hint="eastAsia"/>
                <w:sz w:val="18"/>
                <w:szCs w:val="18"/>
              </w:rPr>
              <w:t>230</w:t>
            </w:r>
            <w:r>
              <w:rPr>
                <w:rFonts w:cs="Calibri"/>
                <w:sz w:val="18"/>
                <w:szCs w:val="18"/>
              </w:rPr>
              <w:t>V</w:t>
            </w:r>
          </w:p>
        </w:tc>
        <w:tc>
          <w:tcPr>
            <w:tcW w:w="1432" w:type="dxa"/>
            <w:shd w:val="clear" w:color="auto" w:fill="auto"/>
            <w:vAlign w:val="center"/>
          </w:tcPr>
          <w:p w14:paraId="4614488D" w14:textId="77777777" w:rsidR="004D77EF" w:rsidRDefault="00A804DC">
            <w:pPr>
              <w:adjustRightInd/>
              <w:spacing w:line="273" w:lineRule="auto"/>
              <w:ind w:left="1" w:hanging="1"/>
              <w:jc w:val="center"/>
              <w:rPr>
                <w:rFonts w:ascii="宋体" w:hAnsi="宋体" w:cs="Calibri"/>
                <w:sz w:val="18"/>
                <w:szCs w:val="18"/>
              </w:rPr>
            </w:pPr>
            <w:r>
              <w:rPr>
                <w:rFonts w:ascii="宋体" w:hAnsi="宋体" w:cs="Calibri" w:hint="eastAsia"/>
                <w:sz w:val="18"/>
                <w:szCs w:val="18"/>
              </w:rPr>
              <w:t>不小于</w:t>
            </w:r>
            <w:r>
              <w:rPr>
                <w:rFonts w:cs="Calibri" w:hint="eastAsia"/>
                <w:sz w:val="18"/>
                <w:szCs w:val="18"/>
              </w:rPr>
              <w:t>32A</w:t>
            </w:r>
          </w:p>
        </w:tc>
        <w:tc>
          <w:tcPr>
            <w:tcW w:w="1609" w:type="dxa"/>
            <w:shd w:val="clear" w:color="auto" w:fill="auto"/>
            <w:vAlign w:val="center"/>
          </w:tcPr>
          <w:p w14:paraId="13301CEC" w14:textId="77777777" w:rsidR="004D77EF" w:rsidRDefault="00A804DC">
            <w:pPr>
              <w:adjustRightInd/>
              <w:spacing w:line="273" w:lineRule="auto"/>
              <w:jc w:val="center"/>
              <w:rPr>
                <w:rFonts w:cs="Calibri"/>
                <w:sz w:val="18"/>
                <w:szCs w:val="18"/>
              </w:rPr>
            </w:pPr>
            <w:r>
              <w:rPr>
                <w:rFonts w:ascii="宋体" w:hAnsi="宋体" w:cs="Calibri" w:hint="eastAsia"/>
                <w:sz w:val="18"/>
                <w:szCs w:val="18"/>
              </w:rPr>
              <w:t>中性线（</w:t>
            </w:r>
            <w:r>
              <w:rPr>
                <w:rFonts w:cs="Calibri"/>
                <w:sz w:val="18"/>
                <w:szCs w:val="18"/>
              </w:rPr>
              <w:t>N</w:t>
            </w:r>
            <w:r>
              <w:rPr>
                <w:rFonts w:ascii="宋体" w:hAnsi="宋体" w:cs="Calibri" w:hint="eastAsia"/>
                <w:sz w:val="18"/>
                <w:szCs w:val="18"/>
              </w:rPr>
              <w:t>）</w:t>
            </w:r>
          </w:p>
        </w:tc>
        <w:tc>
          <w:tcPr>
            <w:tcW w:w="1909" w:type="dxa"/>
            <w:shd w:val="clear" w:color="auto" w:fill="auto"/>
            <w:vAlign w:val="center"/>
          </w:tcPr>
          <w:p w14:paraId="37D23917" w14:textId="77777777" w:rsidR="004D77EF" w:rsidRDefault="00A804DC">
            <w:pPr>
              <w:adjustRightInd/>
              <w:spacing w:line="273" w:lineRule="auto"/>
              <w:jc w:val="center"/>
              <w:rPr>
                <w:rFonts w:cs="Calibri"/>
                <w:sz w:val="18"/>
                <w:szCs w:val="18"/>
                <w:u w:val="single"/>
              </w:rPr>
            </w:pPr>
            <w:r>
              <w:rPr>
                <w:rFonts w:ascii="宋体" w:hAnsi="宋体" w:cs="Calibri" w:hint="eastAsia"/>
                <w:sz w:val="18"/>
                <w:szCs w:val="18"/>
                <w:u w:val="single"/>
              </w:rPr>
              <w:t>不小于</w:t>
            </w:r>
            <w:r>
              <w:rPr>
                <w:rFonts w:cs="Calibri"/>
                <w:sz w:val="18"/>
                <w:szCs w:val="18"/>
                <w:u w:val="single"/>
              </w:rPr>
              <w:t>10mm</w:t>
            </w:r>
            <w:r>
              <w:rPr>
                <w:rFonts w:cs="Calibri"/>
                <w:sz w:val="18"/>
                <w:szCs w:val="18"/>
                <w:u w:val="single"/>
                <w:vertAlign w:val="superscript"/>
              </w:rPr>
              <w:t>2</w:t>
            </w:r>
          </w:p>
        </w:tc>
      </w:tr>
      <w:tr w:rsidR="004D77EF" w14:paraId="02B97482" w14:textId="77777777">
        <w:trPr>
          <w:jc w:val="center"/>
        </w:trPr>
        <w:tc>
          <w:tcPr>
            <w:tcW w:w="1310" w:type="dxa"/>
            <w:vMerge/>
            <w:shd w:val="clear" w:color="auto" w:fill="auto"/>
            <w:vAlign w:val="center"/>
          </w:tcPr>
          <w:p w14:paraId="6940BA49" w14:textId="77777777" w:rsidR="004D77EF" w:rsidRDefault="004D77EF">
            <w:pPr>
              <w:widowControl/>
              <w:adjustRightInd/>
              <w:spacing w:line="240" w:lineRule="auto"/>
              <w:jc w:val="left"/>
              <w:rPr>
                <w:rFonts w:cs="Calibri"/>
                <w:sz w:val="18"/>
                <w:szCs w:val="18"/>
              </w:rPr>
            </w:pPr>
          </w:p>
        </w:tc>
        <w:tc>
          <w:tcPr>
            <w:tcW w:w="1083" w:type="dxa"/>
            <w:shd w:val="clear" w:color="auto" w:fill="auto"/>
            <w:vAlign w:val="center"/>
          </w:tcPr>
          <w:p w14:paraId="73376280" w14:textId="77777777" w:rsidR="004D77EF" w:rsidRDefault="00A804DC">
            <w:pPr>
              <w:adjustRightInd/>
              <w:spacing w:line="273" w:lineRule="auto"/>
              <w:jc w:val="center"/>
              <w:rPr>
                <w:rFonts w:cs="Calibri"/>
                <w:sz w:val="18"/>
                <w:szCs w:val="18"/>
              </w:rPr>
            </w:pPr>
            <w:r>
              <w:rPr>
                <w:rFonts w:cs="Calibri"/>
                <w:sz w:val="18"/>
                <w:szCs w:val="18"/>
              </w:rPr>
              <w:t>E</w:t>
            </w:r>
          </w:p>
        </w:tc>
        <w:tc>
          <w:tcPr>
            <w:tcW w:w="1240" w:type="dxa"/>
            <w:shd w:val="clear" w:color="auto" w:fill="auto"/>
            <w:vAlign w:val="center"/>
          </w:tcPr>
          <w:p w14:paraId="2ECABC7E" w14:textId="77777777" w:rsidR="004D77EF" w:rsidRDefault="00A804DC">
            <w:pPr>
              <w:adjustRightInd/>
              <w:spacing w:line="273" w:lineRule="auto"/>
              <w:ind w:left="1" w:hanging="1"/>
              <w:jc w:val="center"/>
              <w:rPr>
                <w:rFonts w:cs="Calibri"/>
                <w:sz w:val="18"/>
                <w:szCs w:val="18"/>
              </w:rPr>
            </w:pPr>
            <w:r>
              <w:rPr>
                <w:rFonts w:cs="Calibri"/>
                <w:sz w:val="18"/>
                <w:szCs w:val="18"/>
              </w:rPr>
              <w:t>-</w:t>
            </w:r>
          </w:p>
        </w:tc>
        <w:tc>
          <w:tcPr>
            <w:tcW w:w="1432" w:type="dxa"/>
            <w:shd w:val="clear" w:color="auto" w:fill="auto"/>
            <w:vAlign w:val="center"/>
          </w:tcPr>
          <w:p w14:paraId="32ADE825" w14:textId="77777777" w:rsidR="004D77EF" w:rsidRDefault="004D77EF">
            <w:pPr>
              <w:adjustRightInd/>
              <w:spacing w:line="273" w:lineRule="auto"/>
              <w:ind w:left="1" w:hanging="1"/>
              <w:jc w:val="center"/>
              <w:rPr>
                <w:rFonts w:cs="Calibri"/>
                <w:sz w:val="18"/>
                <w:szCs w:val="18"/>
              </w:rPr>
            </w:pPr>
          </w:p>
        </w:tc>
        <w:tc>
          <w:tcPr>
            <w:tcW w:w="1609" w:type="dxa"/>
            <w:shd w:val="clear" w:color="auto" w:fill="auto"/>
            <w:vAlign w:val="center"/>
          </w:tcPr>
          <w:p w14:paraId="54AF9A06" w14:textId="77777777" w:rsidR="004D77EF" w:rsidRDefault="00A804DC">
            <w:pPr>
              <w:adjustRightInd/>
              <w:spacing w:line="273" w:lineRule="auto"/>
              <w:jc w:val="center"/>
              <w:rPr>
                <w:rFonts w:cs="Calibri"/>
                <w:sz w:val="18"/>
                <w:szCs w:val="18"/>
              </w:rPr>
            </w:pPr>
            <w:r>
              <w:rPr>
                <w:rFonts w:ascii="宋体" w:hAnsi="宋体" w:cs="Calibri" w:hint="eastAsia"/>
                <w:sz w:val="18"/>
                <w:szCs w:val="18"/>
              </w:rPr>
              <w:t>接地（</w:t>
            </w:r>
            <w:r>
              <w:rPr>
                <w:rFonts w:cs="Calibri"/>
                <w:sz w:val="18"/>
                <w:szCs w:val="18"/>
              </w:rPr>
              <w:t>E</w:t>
            </w:r>
            <w:r>
              <w:rPr>
                <w:rFonts w:ascii="宋体" w:hAnsi="宋体" w:cs="Calibri" w:hint="eastAsia"/>
                <w:sz w:val="18"/>
                <w:szCs w:val="18"/>
              </w:rPr>
              <w:t>）</w:t>
            </w:r>
          </w:p>
        </w:tc>
        <w:tc>
          <w:tcPr>
            <w:tcW w:w="1909" w:type="dxa"/>
            <w:shd w:val="clear" w:color="auto" w:fill="auto"/>
            <w:vAlign w:val="center"/>
          </w:tcPr>
          <w:p w14:paraId="6FB4B610" w14:textId="77777777" w:rsidR="004D77EF" w:rsidRDefault="00A804DC">
            <w:pPr>
              <w:adjustRightInd/>
              <w:spacing w:line="273" w:lineRule="auto"/>
              <w:jc w:val="center"/>
              <w:rPr>
                <w:rFonts w:cs="Calibri"/>
                <w:sz w:val="18"/>
                <w:szCs w:val="18"/>
                <w:u w:val="single"/>
              </w:rPr>
            </w:pPr>
            <w:r>
              <w:rPr>
                <w:rFonts w:ascii="宋体" w:hAnsi="宋体" w:cs="Calibri" w:hint="eastAsia"/>
                <w:sz w:val="18"/>
                <w:szCs w:val="18"/>
                <w:u w:val="single"/>
              </w:rPr>
              <w:t>不小于</w:t>
            </w:r>
            <w:r>
              <w:rPr>
                <w:rFonts w:cs="Calibri"/>
                <w:sz w:val="18"/>
                <w:szCs w:val="18"/>
                <w:u w:val="single"/>
              </w:rPr>
              <w:t>6mm</w:t>
            </w:r>
            <w:r>
              <w:rPr>
                <w:rFonts w:cs="Calibri"/>
                <w:sz w:val="18"/>
                <w:szCs w:val="18"/>
                <w:u w:val="single"/>
                <w:vertAlign w:val="superscript"/>
              </w:rPr>
              <w:t>2</w:t>
            </w:r>
          </w:p>
        </w:tc>
      </w:tr>
      <w:tr w:rsidR="004D77EF" w14:paraId="2D029711" w14:textId="77777777">
        <w:trPr>
          <w:jc w:val="center"/>
        </w:trPr>
        <w:tc>
          <w:tcPr>
            <w:tcW w:w="1310" w:type="dxa"/>
            <w:vMerge w:val="restart"/>
            <w:shd w:val="clear" w:color="auto" w:fill="auto"/>
            <w:vAlign w:val="center"/>
          </w:tcPr>
          <w:p w14:paraId="1FB759E6" w14:textId="77777777" w:rsidR="004D77EF" w:rsidRDefault="00A804DC">
            <w:pPr>
              <w:adjustRightInd/>
              <w:spacing w:line="273" w:lineRule="auto"/>
              <w:jc w:val="center"/>
              <w:rPr>
                <w:rFonts w:cs="Calibri"/>
                <w:sz w:val="18"/>
                <w:szCs w:val="18"/>
              </w:rPr>
            </w:pPr>
            <w:r>
              <w:rPr>
                <w:rFonts w:cs="Calibri"/>
                <w:sz w:val="18"/>
                <w:szCs w:val="18"/>
              </w:rPr>
              <w:t>三相插头</w:t>
            </w:r>
          </w:p>
          <w:p w14:paraId="580088A6" w14:textId="77777777" w:rsidR="004D77EF" w:rsidRDefault="00A804DC">
            <w:pPr>
              <w:adjustRightInd/>
              <w:spacing w:line="273" w:lineRule="auto"/>
              <w:jc w:val="center"/>
              <w:rPr>
                <w:rFonts w:cs="Calibri"/>
                <w:sz w:val="18"/>
                <w:szCs w:val="18"/>
              </w:rPr>
            </w:pPr>
            <w:r>
              <w:rPr>
                <w:rFonts w:cs="Calibri"/>
                <w:sz w:val="18"/>
                <w:szCs w:val="18"/>
              </w:rPr>
              <w:t>(</w:t>
            </w:r>
            <w:r>
              <w:rPr>
                <w:rFonts w:ascii="宋体" w:hAnsi="宋体" w:cs="Calibri" w:hint="eastAsia"/>
                <w:sz w:val="18"/>
                <w:szCs w:val="18"/>
              </w:rPr>
              <w:t>63</w:t>
            </w:r>
            <w:r>
              <w:rPr>
                <w:rFonts w:cs="Calibri"/>
                <w:sz w:val="18"/>
                <w:szCs w:val="18"/>
              </w:rPr>
              <w:t>A)</w:t>
            </w:r>
          </w:p>
        </w:tc>
        <w:tc>
          <w:tcPr>
            <w:tcW w:w="1083" w:type="dxa"/>
            <w:shd w:val="clear" w:color="auto" w:fill="auto"/>
            <w:vAlign w:val="center"/>
          </w:tcPr>
          <w:p w14:paraId="27872CB6" w14:textId="77777777" w:rsidR="004D77EF" w:rsidRDefault="00A804DC">
            <w:pPr>
              <w:adjustRightInd/>
              <w:spacing w:line="273" w:lineRule="auto"/>
              <w:jc w:val="center"/>
              <w:rPr>
                <w:rFonts w:cs="Calibri"/>
                <w:sz w:val="18"/>
                <w:szCs w:val="18"/>
              </w:rPr>
            </w:pPr>
            <w:r>
              <w:rPr>
                <w:rFonts w:cs="Calibri"/>
                <w:sz w:val="18"/>
                <w:szCs w:val="18"/>
              </w:rPr>
              <w:t>L1</w:t>
            </w:r>
            <w:r>
              <w:rPr>
                <w:rFonts w:ascii="宋体" w:hAnsi="宋体" w:cs="Calibri" w:hint="eastAsia"/>
                <w:sz w:val="18"/>
                <w:szCs w:val="18"/>
              </w:rPr>
              <w:t>/</w:t>
            </w:r>
            <w:r>
              <w:rPr>
                <w:rFonts w:cs="Calibri"/>
                <w:sz w:val="18"/>
                <w:szCs w:val="18"/>
              </w:rPr>
              <w:t>L2</w:t>
            </w:r>
            <w:r>
              <w:rPr>
                <w:rFonts w:ascii="宋体" w:hAnsi="宋体" w:cs="Calibri" w:hint="eastAsia"/>
                <w:sz w:val="18"/>
                <w:szCs w:val="18"/>
              </w:rPr>
              <w:t>/</w:t>
            </w:r>
            <w:r>
              <w:rPr>
                <w:rFonts w:cs="Calibri"/>
                <w:sz w:val="18"/>
                <w:szCs w:val="18"/>
              </w:rPr>
              <w:t>L</w:t>
            </w:r>
            <w:r>
              <w:rPr>
                <w:rFonts w:ascii="宋体" w:hAnsi="宋体" w:cs="Calibri" w:hint="eastAsia"/>
                <w:sz w:val="18"/>
                <w:szCs w:val="18"/>
              </w:rPr>
              <w:t>3</w:t>
            </w:r>
          </w:p>
        </w:tc>
        <w:tc>
          <w:tcPr>
            <w:tcW w:w="1240" w:type="dxa"/>
            <w:shd w:val="clear" w:color="auto" w:fill="auto"/>
            <w:vAlign w:val="center"/>
          </w:tcPr>
          <w:p w14:paraId="07CB04E2" w14:textId="77777777" w:rsidR="004D77EF" w:rsidRDefault="00A804DC">
            <w:pPr>
              <w:adjustRightInd/>
              <w:spacing w:line="273" w:lineRule="auto"/>
              <w:jc w:val="center"/>
              <w:rPr>
                <w:rFonts w:cs="Calibri"/>
                <w:sz w:val="18"/>
                <w:szCs w:val="18"/>
              </w:rPr>
            </w:pPr>
            <w:r>
              <w:rPr>
                <w:rFonts w:cs="Calibri"/>
                <w:sz w:val="18"/>
                <w:szCs w:val="18"/>
              </w:rPr>
              <w:t>400V</w:t>
            </w:r>
          </w:p>
        </w:tc>
        <w:tc>
          <w:tcPr>
            <w:tcW w:w="1432" w:type="dxa"/>
            <w:shd w:val="clear" w:color="auto" w:fill="auto"/>
            <w:vAlign w:val="center"/>
          </w:tcPr>
          <w:p w14:paraId="1286FF83" w14:textId="77777777" w:rsidR="004D77EF" w:rsidRDefault="00A804DC">
            <w:pPr>
              <w:adjustRightInd/>
              <w:spacing w:line="273" w:lineRule="auto"/>
              <w:jc w:val="center"/>
              <w:rPr>
                <w:rFonts w:cs="Calibri"/>
                <w:sz w:val="18"/>
                <w:szCs w:val="18"/>
              </w:rPr>
            </w:pPr>
            <w:r>
              <w:rPr>
                <w:rFonts w:ascii="宋体" w:hAnsi="宋体" w:cs="Calibri" w:hint="eastAsia"/>
                <w:sz w:val="18"/>
                <w:szCs w:val="18"/>
              </w:rPr>
              <w:t>不小于</w:t>
            </w:r>
            <w:r>
              <w:rPr>
                <w:rFonts w:cs="Calibri" w:hint="eastAsia"/>
                <w:sz w:val="18"/>
                <w:szCs w:val="18"/>
              </w:rPr>
              <w:t>63A</w:t>
            </w:r>
          </w:p>
        </w:tc>
        <w:tc>
          <w:tcPr>
            <w:tcW w:w="1609" w:type="dxa"/>
            <w:shd w:val="clear" w:color="auto" w:fill="auto"/>
            <w:vAlign w:val="center"/>
          </w:tcPr>
          <w:p w14:paraId="6004FAE9" w14:textId="77777777" w:rsidR="004D77EF" w:rsidRDefault="00A804DC">
            <w:pPr>
              <w:adjustRightInd/>
              <w:spacing w:line="273" w:lineRule="auto"/>
              <w:jc w:val="center"/>
              <w:rPr>
                <w:rFonts w:ascii="宋体" w:hAnsi="宋体" w:cs="Calibri"/>
                <w:sz w:val="18"/>
                <w:szCs w:val="18"/>
              </w:rPr>
            </w:pPr>
            <w:r>
              <w:rPr>
                <w:rFonts w:ascii="宋体" w:hAnsi="宋体" w:cs="Calibri" w:hint="eastAsia"/>
                <w:sz w:val="18"/>
                <w:szCs w:val="18"/>
              </w:rPr>
              <w:t>交流电力芯</w:t>
            </w:r>
          </w:p>
        </w:tc>
        <w:tc>
          <w:tcPr>
            <w:tcW w:w="1909" w:type="dxa"/>
            <w:shd w:val="clear" w:color="auto" w:fill="auto"/>
            <w:vAlign w:val="center"/>
          </w:tcPr>
          <w:p w14:paraId="3A1AB0EF" w14:textId="77777777" w:rsidR="004D77EF" w:rsidRDefault="00A804DC">
            <w:pPr>
              <w:adjustRightInd/>
              <w:spacing w:line="273" w:lineRule="auto"/>
              <w:jc w:val="center"/>
              <w:rPr>
                <w:rFonts w:ascii="宋体" w:hAnsi="宋体" w:cs="Calibri"/>
                <w:sz w:val="18"/>
                <w:szCs w:val="18"/>
                <w:u w:val="single"/>
              </w:rPr>
            </w:pPr>
            <w:r>
              <w:rPr>
                <w:rFonts w:ascii="宋体" w:hAnsi="宋体" w:cs="Calibri" w:hint="eastAsia"/>
                <w:sz w:val="18"/>
                <w:szCs w:val="18"/>
                <w:u w:val="single"/>
              </w:rPr>
              <w:t>不小于</w:t>
            </w:r>
            <w:r>
              <w:rPr>
                <w:rFonts w:cs="Calibri"/>
                <w:sz w:val="18"/>
                <w:szCs w:val="18"/>
                <w:u w:val="single"/>
              </w:rPr>
              <w:t>1</w:t>
            </w:r>
            <w:r>
              <w:rPr>
                <w:rFonts w:ascii="宋体" w:hAnsi="宋体" w:cs="Calibri" w:hint="eastAsia"/>
                <w:sz w:val="18"/>
                <w:szCs w:val="18"/>
                <w:u w:val="single"/>
              </w:rPr>
              <w:t>6</w:t>
            </w:r>
            <w:r>
              <w:rPr>
                <w:rFonts w:cs="Calibri"/>
                <w:sz w:val="18"/>
                <w:szCs w:val="18"/>
                <w:u w:val="single"/>
              </w:rPr>
              <w:t>mm</w:t>
            </w:r>
            <w:r>
              <w:rPr>
                <w:rFonts w:cs="Calibri"/>
                <w:sz w:val="18"/>
                <w:szCs w:val="18"/>
                <w:u w:val="single"/>
                <w:vertAlign w:val="superscript"/>
              </w:rPr>
              <w:t>2</w:t>
            </w:r>
          </w:p>
        </w:tc>
      </w:tr>
      <w:tr w:rsidR="004D77EF" w14:paraId="54F0E70B" w14:textId="77777777">
        <w:trPr>
          <w:jc w:val="center"/>
        </w:trPr>
        <w:tc>
          <w:tcPr>
            <w:tcW w:w="1310" w:type="dxa"/>
            <w:vMerge/>
            <w:shd w:val="clear" w:color="auto" w:fill="auto"/>
            <w:vAlign w:val="center"/>
          </w:tcPr>
          <w:p w14:paraId="576A43A3" w14:textId="77777777" w:rsidR="004D77EF" w:rsidRDefault="004D77EF">
            <w:pPr>
              <w:widowControl/>
              <w:adjustRightInd/>
              <w:spacing w:line="240" w:lineRule="auto"/>
              <w:jc w:val="left"/>
              <w:rPr>
                <w:rFonts w:cs="Calibri"/>
                <w:sz w:val="18"/>
                <w:szCs w:val="18"/>
              </w:rPr>
            </w:pPr>
          </w:p>
        </w:tc>
        <w:tc>
          <w:tcPr>
            <w:tcW w:w="1083" w:type="dxa"/>
            <w:shd w:val="clear" w:color="auto" w:fill="auto"/>
            <w:vAlign w:val="center"/>
          </w:tcPr>
          <w:p w14:paraId="22B1A39A" w14:textId="77777777" w:rsidR="004D77EF" w:rsidRDefault="00A804DC">
            <w:pPr>
              <w:adjustRightInd/>
              <w:spacing w:line="273" w:lineRule="auto"/>
              <w:jc w:val="center"/>
              <w:rPr>
                <w:rFonts w:cs="Calibri"/>
                <w:sz w:val="18"/>
                <w:szCs w:val="18"/>
              </w:rPr>
            </w:pPr>
            <w:r>
              <w:rPr>
                <w:rFonts w:cs="Calibri"/>
                <w:sz w:val="18"/>
                <w:szCs w:val="18"/>
              </w:rPr>
              <w:t>N</w:t>
            </w:r>
          </w:p>
        </w:tc>
        <w:tc>
          <w:tcPr>
            <w:tcW w:w="1240" w:type="dxa"/>
            <w:shd w:val="clear" w:color="auto" w:fill="auto"/>
            <w:vAlign w:val="center"/>
          </w:tcPr>
          <w:p w14:paraId="13DE0731" w14:textId="77777777" w:rsidR="004D77EF" w:rsidRDefault="00A804DC">
            <w:pPr>
              <w:adjustRightInd/>
              <w:spacing w:line="273" w:lineRule="auto"/>
              <w:ind w:left="1" w:hanging="1"/>
              <w:jc w:val="center"/>
              <w:rPr>
                <w:rFonts w:cs="Calibri"/>
                <w:sz w:val="18"/>
                <w:szCs w:val="18"/>
              </w:rPr>
            </w:pPr>
            <w:r>
              <w:rPr>
                <w:rFonts w:cs="Calibri"/>
                <w:sz w:val="18"/>
                <w:szCs w:val="18"/>
              </w:rPr>
              <w:t>400V</w:t>
            </w:r>
          </w:p>
        </w:tc>
        <w:tc>
          <w:tcPr>
            <w:tcW w:w="1432" w:type="dxa"/>
            <w:shd w:val="clear" w:color="auto" w:fill="auto"/>
            <w:vAlign w:val="center"/>
          </w:tcPr>
          <w:p w14:paraId="47C697C6" w14:textId="77777777" w:rsidR="004D77EF" w:rsidRDefault="00A804DC">
            <w:pPr>
              <w:adjustRightInd/>
              <w:spacing w:line="273" w:lineRule="auto"/>
              <w:ind w:left="1" w:hanging="1"/>
              <w:jc w:val="center"/>
              <w:rPr>
                <w:rFonts w:cs="Calibri"/>
                <w:sz w:val="18"/>
                <w:szCs w:val="18"/>
              </w:rPr>
            </w:pPr>
            <w:r>
              <w:rPr>
                <w:rFonts w:ascii="宋体" w:hAnsi="宋体" w:cs="Calibri" w:hint="eastAsia"/>
                <w:sz w:val="18"/>
                <w:szCs w:val="18"/>
              </w:rPr>
              <w:t>不小于</w:t>
            </w:r>
            <w:r>
              <w:rPr>
                <w:rFonts w:cs="Calibri" w:hint="eastAsia"/>
                <w:sz w:val="18"/>
                <w:szCs w:val="18"/>
              </w:rPr>
              <w:t>63A</w:t>
            </w:r>
          </w:p>
        </w:tc>
        <w:tc>
          <w:tcPr>
            <w:tcW w:w="1609" w:type="dxa"/>
            <w:shd w:val="clear" w:color="auto" w:fill="auto"/>
            <w:vAlign w:val="center"/>
          </w:tcPr>
          <w:p w14:paraId="28B970E1" w14:textId="77777777" w:rsidR="004D77EF" w:rsidRDefault="00A804DC">
            <w:pPr>
              <w:adjustRightInd/>
              <w:spacing w:line="273" w:lineRule="auto"/>
              <w:jc w:val="center"/>
              <w:rPr>
                <w:rFonts w:ascii="宋体" w:hAnsi="宋体" w:cs="Calibri"/>
                <w:sz w:val="18"/>
                <w:szCs w:val="18"/>
              </w:rPr>
            </w:pPr>
            <w:r>
              <w:rPr>
                <w:rFonts w:ascii="宋体" w:hAnsi="宋体" w:cs="Calibri" w:hint="eastAsia"/>
                <w:sz w:val="18"/>
                <w:szCs w:val="18"/>
              </w:rPr>
              <w:t>中性线（</w:t>
            </w:r>
            <w:r>
              <w:rPr>
                <w:rFonts w:cs="Calibri"/>
                <w:sz w:val="18"/>
                <w:szCs w:val="18"/>
              </w:rPr>
              <w:t>N</w:t>
            </w:r>
            <w:r>
              <w:rPr>
                <w:rFonts w:ascii="宋体" w:hAnsi="宋体" w:cs="Calibri" w:hint="eastAsia"/>
                <w:sz w:val="18"/>
                <w:szCs w:val="18"/>
              </w:rPr>
              <w:t>）</w:t>
            </w:r>
          </w:p>
        </w:tc>
        <w:tc>
          <w:tcPr>
            <w:tcW w:w="1909" w:type="dxa"/>
            <w:shd w:val="clear" w:color="auto" w:fill="auto"/>
            <w:vAlign w:val="center"/>
          </w:tcPr>
          <w:p w14:paraId="6D2C3B6E" w14:textId="77777777" w:rsidR="004D77EF" w:rsidRDefault="00A804DC">
            <w:pPr>
              <w:adjustRightInd/>
              <w:spacing w:line="273" w:lineRule="auto"/>
              <w:jc w:val="center"/>
              <w:rPr>
                <w:rFonts w:ascii="宋体" w:hAnsi="宋体" w:cs="Calibri"/>
                <w:sz w:val="18"/>
                <w:szCs w:val="18"/>
                <w:u w:val="single"/>
              </w:rPr>
            </w:pPr>
            <w:r>
              <w:rPr>
                <w:rFonts w:ascii="宋体" w:hAnsi="宋体" w:cs="Calibri" w:hint="eastAsia"/>
                <w:sz w:val="18"/>
                <w:szCs w:val="18"/>
                <w:u w:val="single"/>
              </w:rPr>
              <w:t>不小于</w:t>
            </w:r>
            <w:r>
              <w:rPr>
                <w:rFonts w:cs="Calibri"/>
                <w:sz w:val="18"/>
                <w:szCs w:val="18"/>
                <w:u w:val="single"/>
              </w:rPr>
              <w:t>1</w:t>
            </w:r>
            <w:r>
              <w:rPr>
                <w:rFonts w:ascii="宋体" w:hAnsi="宋体" w:cs="Calibri" w:hint="eastAsia"/>
                <w:sz w:val="18"/>
                <w:szCs w:val="18"/>
                <w:u w:val="single"/>
              </w:rPr>
              <w:t>6</w:t>
            </w:r>
            <w:r>
              <w:rPr>
                <w:rFonts w:cs="Calibri"/>
                <w:sz w:val="18"/>
                <w:szCs w:val="18"/>
                <w:u w:val="single"/>
              </w:rPr>
              <w:t>mm</w:t>
            </w:r>
            <w:r>
              <w:rPr>
                <w:rFonts w:cs="Calibri"/>
                <w:sz w:val="18"/>
                <w:szCs w:val="18"/>
                <w:u w:val="single"/>
                <w:vertAlign w:val="superscript"/>
              </w:rPr>
              <w:t>2</w:t>
            </w:r>
          </w:p>
        </w:tc>
      </w:tr>
      <w:tr w:rsidR="004D77EF" w14:paraId="5C339748" w14:textId="77777777">
        <w:trPr>
          <w:jc w:val="center"/>
        </w:trPr>
        <w:tc>
          <w:tcPr>
            <w:tcW w:w="1310" w:type="dxa"/>
            <w:vMerge/>
            <w:shd w:val="clear" w:color="auto" w:fill="auto"/>
            <w:vAlign w:val="center"/>
          </w:tcPr>
          <w:p w14:paraId="38DC630B" w14:textId="77777777" w:rsidR="004D77EF" w:rsidRDefault="004D77EF">
            <w:pPr>
              <w:widowControl/>
              <w:adjustRightInd/>
              <w:spacing w:line="240" w:lineRule="auto"/>
              <w:jc w:val="left"/>
              <w:rPr>
                <w:rFonts w:cs="Calibri"/>
                <w:sz w:val="18"/>
                <w:szCs w:val="18"/>
              </w:rPr>
            </w:pPr>
          </w:p>
        </w:tc>
        <w:tc>
          <w:tcPr>
            <w:tcW w:w="1083" w:type="dxa"/>
            <w:shd w:val="clear" w:color="auto" w:fill="auto"/>
            <w:vAlign w:val="center"/>
          </w:tcPr>
          <w:p w14:paraId="79D072DC" w14:textId="77777777" w:rsidR="004D77EF" w:rsidRDefault="00A804DC">
            <w:pPr>
              <w:adjustRightInd/>
              <w:spacing w:line="273" w:lineRule="auto"/>
              <w:jc w:val="center"/>
              <w:rPr>
                <w:rFonts w:cs="Calibri"/>
                <w:sz w:val="18"/>
                <w:szCs w:val="18"/>
              </w:rPr>
            </w:pPr>
            <w:r>
              <w:rPr>
                <w:rFonts w:cs="Calibri"/>
                <w:sz w:val="18"/>
                <w:szCs w:val="18"/>
              </w:rPr>
              <w:t>E</w:t>
            </w:r>
          </w:p>
        </w:tc>
        <w:tc>
          <w:tcPr>
            <w:tcW w:w="1240" w:type="dxa"/>
            <w:shd w:val="clear" w:color="auto" w:fill="auto"/>
            <w:vAlign w:val="center"/>
          </w:tcPr>
          <w:p w14:paraId="4CD36845" w14:textId="77777777" w:rsidR="004D77EF" w:rsidRDefault="00A804DC">
            <w:pPr>
              <w:adjustRightInd/>
              <w:spacing w:line="273" w:lineRule="auto"/>
              <w:ind w:left="1" w:hanging="1"/>
              <w:jc w:val="center"/>
              <w:rPr>
                <w:rFonts w:cs="Calibri"/>
                <w:sz w:val="18"/>
                <w:szCs w:val="18"/>
              </w:rPr>
            </w:pPr>
            <w:r>
              <w:rPr>
                <w:rFonts w:cs="Calibri"/>
                <w:sz w:val="18"/>
                <w:szCs w:val="18"/>
              </w:rPr>
              <w:t>-</w:t>
            </w:r>
          </w:p>
        </w:tc>
        <w:tc>
          <w:tcPr>
            <w:tcW w:w="1432" w:type="dxa"/>
            <w:shd w:val="clear" w:color="auto" w:fill="auto"/>
            <w:vAlign w:val="center"/>
          </w:tcPr>
          <w:p w14:paraId="6553ECC4" w14:textId="77777777" w:rsidR="004D77EF" w:rsidRDefault="004D77EF">
            <w:pPr>
              <w:adjustRightInd/>
              <w:spacing w:line="273" w:lineRule="auto"/>
              <w:ind w:left="1" w:hanging="1"/>
              <w:jc w:val="center"/>
              <w:rPr>
                <w:rFonts w:cs="Calibri"/>
                <w:sz w:val="18"/>
                <w:szCs w:val="18"/>
              </w:rPr>
            </w:pPr>
          </w:p>
        </w:tc>
        <w:tc>
          <w:tcPr>
            <w:tcW w:w="1609" w:type="dxa"/>
            <w:shd w:val="clear" w:color="auto" w:fill="auto"/>
            <w:vAlign w:val="center"/>
          </w:tcPr>
          <w:p w14:paraId="5FAF02E7" w14:textId="77777777" w:rsidR="004D77EF" w:rsidRDefault="00A804DC">
            <w:pPr>
              <w:adjustRightInd/>
              <w:spacing w:line="273" w:lineRule="auto"/>
              <w:jc w:val="center"/>
              <w:rPr>
                <w:rFonts w:ascii="宋体" w:hAnsi="宋体" w:cs="Calibri"/>
                <w:sz w:val="18"/>
                <w:szCs w:val="18"/>
              </w:rPr>
            </w:pPr>
            <w:r>
              <w:rPr>
                <w:rFonts w:ascii="宋体" w:hAnsi="宋体" w:cs="Calibri" w:hint="eastAsia"/>
                <w:sz w:val="18"/>
                <w:szCs w:val="18"/>
              </w:rPr>
              <w:t>接地（</w:t>
            </w:r>
            <w:r>
              <w:rPr>
                <w:rFonts w:cs="Calibri"/>
                <w:sz w:val="18"/>
                <w:szCs w:val="18"/>
              </w:rPr>
              <w:t>E</w:t>
            </w:r>
            <w:r>
              <w:rPr>
                <w:rFonts w:ascii="宋体" w:hAnsi="宋体" w:cs="Calibri" w:hint="eastAsia"/>
                <w:sz w:val="18"/>
                <w:szCs w:val="18"/>
              </w:rPr>
              <w:t>）</w:t>
            </w:r>
          </w:p>
        </w:tc>
        <w:tc>
          <w:tcPr>
            <w:tcW w:w="1909" w:type="dxa"/>
            <w:shd w:val="clear" w:color="auto" w:fill="auto"/>
            <w:vAlign w:val="center"/>
          </w:tcPr>
          <w:p w14:paraId="580F40BE" w14:textId="77777777" w:rsidR="004D77EF" w:rsidRDefault="00A804DC">
            <w:pPr>
              <w:adjustRightInd/>
              <w:spacing w:line="273" w:lineRule="auto"/>
              <w:jc w:val="center"/>
              <w:rPr>
                <w:rFonts w:ascii="宋体" w:hAnsi="宋体" w:cs="Calibri"/>
                <w:sz w:val="18"/>
                <w:szCs w:val="18"/>
                <w:u w:val="single"/>
              </w:rPr>
            </w:pPr>
            <w:r>
              <w:rPr>
                <w:rFonts w:ascii="宋体" w:hAnsi="宋体" w:cs="Calibri" w:hint="eastAsia"/>
                <w:sz w:val="18"/>
                <w:szCs w:val="18"/>
                <w:u w:val="single"/>
              </w:rPr>
              <w:t>不小于10</w:t>
            </w:r>
            <w:r>
              <w:rPr>
                <w:rFonts w:cs="Calibri"/>
                <w:sz w:val="18"/>
                <w:szCs w:val="18"/>
                <w:u w:val="single"/>
              </w:rPr>
              <w:t>mm</w:t>
            </w:r>
            <w:r>
              <w:rPr>
                <w:rFonts w:cs="Calibri"/>
                <w:sz w:val="18"/>
                <w:szCs w:val="18"/>
                <w:u w:val="single"/>
                <w:vertAlign w:val="superscript"/>
              </w:rPr>
              <w:t>2</w:t>
            </w:r>
          </w:p>
        </w:tc>
      </w:tr>
      <w:tr w:rsidR="004D77EF" w14:paraId="5DA28F7C" w14:textId="77777777">
        <w:trPr>
          <w:jc w:val="center"/>
        </w:trPr>
        <w:tc>
          <w:tcPr>
            <w:tcW w:w="1310" w:type="dxa"/>
            <w:vMerge w:val="restart"/>
            <w:shd w:val="clear" w:color="auto" w:fill="auto"/>
            <w:vAlign w:val="center"/>
          </w:tcPr>
          <w:p w14:paraId="423F9254" w14:textId="77777777" w:rsidR="004D77EF" w:rsidRDefault="00A804DC">
            <w:pPr>
              <w:adjustRightInd/>
              <w:spacing w:line="273" w:lineRule="auto"/>
              <w:jc w:val="center"/>
              <w:rPr>
                <w:rFonts w:cs="Calibri"/>
                <w:sz w:val="18"/>
                <w:szCs w:val="18"/>
              </w:rPr>
            </w:pPr>
            <w:r>
              <w:rPr>
                <w:rFonts w:cs="Calibri"/>
                <w:sz w:val="18"/>
                <w:szCs w:val="18"/>
              </w:rPr>
              <w:t>单</w:t>
            </w:r>
            <w:r>
              <w:rPr>
                <w:rFonts w:ascii="宋体" w:hAnsi="宋体" w:cs="Calibri" w:hint="eastAsia"/>
                <w:sz w:val="18"/>
                <w:szCs w:val="18"/>
              </w:rPr>
              <w:t>相插头</w:t>
            </w:r>
          </w:p>
          <w:p w14:paraId="1BDD6CF2" w14:textId="77777777" w:rsidR="004D77EF" w:rsidRDefault="00A804DC">
            <w:pPr>
              <w:adjustRightInd/>
              <w:spacing w:line="273" w:lineRule="auto"/>
              <w:jc w:val="center"/>
              <w:rPr>
                <w:rFonts w:cs="Calibri"/>
                <w:sz w:val="18"/>
                <w:szCs w:val="18"/>
              </w:rPr>
            </w:pPr>
            <w:r>
              <w:rPr>
                <w:rFonts w:cs="Calibri"/>
                <w:sz w:val="18"/>
                <w:szCs w:val="18"/>
              </w:rPr>
              <w:t>(</w:t>
            </w:r>
            <w:r>
              <w:rPr>
                <w:rFonts w:ascii="宋体" w:hAnsi="宋体" w:cs="Calibri" w:hint="eastAsia"/>
                <w:sz w:val="18"/>
                <w:szCs w:val="18"/>
              </w:rPr>
              <w:t>63</w:t>
            </w:r>
            <w:r>
              <w:rPr>
                <w:rFonts w:cs="Calibri"/>
                <w:sz w:val="18"/>
                <w:szCs w:val="18"/>
              </w:rPr>
              <w:t>A)</w:t>
            </w:r>
          </w:p>
        </w:tc>
        <w:tc>
          <w:tcPr>
            <w:tcW w:w="1083" w:type="dxa"/>
            <w:shd w:val="clear" w:color="auto" w:fill="auto"/>
            <w:vAlign w:val="center"/>
          </w:tcPr>
          <w:p w14:paraId="18A93DE2" w14:textId="77777777" w:rsidR="004D77EF" w:rsidRDefault="00A804DC">
            <w:pPr>
              <w:adjustRightInd/>
              <w:spacing w:line="273" w:lineRule="auto"/>
              <w:jc w:val="center"/>
              <w:rPr>
                <w:rFonts w:cs="Calibri"/>
                <w:sz w:val="18"/>
                <w:szCs w:val="18"/>
              </w:rPr>
            </w:pPr>
            <w:r>
              <w:rPr>
                <w:rFonts w:cs="Calibri"/>
                <w:sz w:val="18"/>
                <w:szCs w:val="18"/>
              </w:rPr>
              <w:t>L</w:t>
            </w:r>
          </w:p>
        </w:tc>
        <w:tc>
          <w:tcPr>
            <w:tcW w:w="1240" w:type="dxa"/>
            <w:shd w:val="clear" w:color="auto" w:fill="auto"/>
            <w:vAlign w:val="center"/>
          </w:tcPr>
          <w:p w14:paraId="2FB7C2E5" w14:textId="77777777" w:rsidR="004D77EF" w:rsidRDefault="00A804DC">
            <w:pPr>
              <w:adjustRightInd/>
              <w:spacing w:line="273" w:lineRule="auto"/>
              <w:ind w:left="1" w:hanging="1"/>
              <w:jc w:val="center"/>
              <w:rPr>
                <w:rFonts w:cs="Calibri"/>
                <w:sz w:val="18"/>
                <w:szCs w:val="18"/>
              </w:rPr>
            </w:pPr>
            <w:r>
              <w:rPr>
                <w:rFonts w:ascii="宋体" w:hAnsi="宋体" w:cs="Calibri" w:hint="eastAsia"/>
                <w:sz w:val="18"/>
                <w:szCs w:val="18"/>
              </w:rPr>
              <w:t>230</w:t>
            </w:r>
            <w:r>
              <w:rPr>
                <w:rFonts w:cs="Calibri"/>
                <w:sz w:val="18"/>
                <w:szCs w:val="18"/>
              </w:rPr>
              <w:t>V</w:t>
            </w:r>
          </w:p>
        </w:tc>
        <w:tc>
          <w:tcPr>
            <w:tcW w:w="1432" w:type="dxa"/>
            <w:shd w:val="clear" w:color="auto" w:fill="auto"/>
            <w:vAlign w:val="center"/>
          </w:tcPr>
          <w:p w14:paraId="37BCA315" w14:textId="77777777" w:rsidR="004D77EF" w:rsidRDefault="00A804DC">
            <w:pPr>
              <w:adjustRightInd/>
              <w:spacing w:line="273" w:lineRule="auto"/>
              <w:ind w:left="1" w:hanging="1"/>
              <w:jc w:val="center"/>
              <w:rPr>
                <w:rFonts w:cs="Calibri"/>
                <w:sz w:val="18"/>
                <w:szCs w:val="18"/>
              </w:rPr>
            </w:pPr>
            <w:r>
              <w:rPr>
                <w:rFonts w:ascii="宋体" w:hAnsi="宋体" w:cs="Calibri" w:hint="eastAsia"/>
                <w:sz w:val="18"/>
                <w:szCs w:val="18"/>
              </w:rPr>
              <w:t>不小于</w:t>
            </w:r>
            <w:r>
              <w:rPr>
                <w:rFonts w:cs="Calibri" w:hint="eastAsia"/>
                <w:sz w:val="18"/>
                <w:szCs w:val="18"/>
              </w:rPr>
              <w:t>63A</w:t>
            </w:r>
          </w:p>
        </w:tc>
        <w:tc>
          <w:tcPr>
            <w:tcW w:w="1609" w:type="dxa"/>
            <w:shd w:val="clear" w:color="auto" w:fill="auto"/>
            <w:vAlign w:val="center"/>
          </w:tcPr>
          <w:p w14:paraId="5AC938F0" w14:textId="77777777" w:rsidR="004D77EF" w:rsidRDefault="00A804DC">
            <w:pPr>
              <w:adjustRightInd/>
              <w:spacing w:line="273" w:lineRule="auto"/>
              <w:jc w:val="center"/>
              <w:rPr>
                <w:rFonts w:ascii="宋体" w:hAnsi="宋体" w:cs="Calibri"/>
                <w:sz w:val="18"/>
                <w:szCs w:val="18"/>
              </w:rPr>
            </w:pPr>
            <w:r>
              <w:rPr>
                <w:rFonts w:ascii="宋体" w:hAnsi="宋体" w:cs="Calibri" w:hint="eastAsia"/>
                <w:sz w:val="18"/>
                <w:szCs w:val="18"/>
              </w:rPr>
              <w:t>交流电力芯</w:t>
            </w:r>
          </w:p>
        </w:tc>
        <w:tc>
          <w:tcPr>
            <w:tcW w:w="1909" w:type="dxa"/>
            <w:shd w:val="clear" w:color="auto" w:fill="auto"/>
            <w:vAlign w:val="center"/>
          </w:tcPr>
          <w:p w14:paraId="749A46FF" w14:textId="77777777" w:rsidR="004D77EF" w:rsidRDefault="00A804DC">
            <w:pPr>
              <w:adjustRightInd/>
              <w:spacing w:line="273" w:lineRule="auto"/>
              <w:jc w:val="center"/>
              <w:rPr>
                <w:rFonts w:ascii="宋体" w:hAnsi="宋体" w:cs="Calibri"/>
                <w:sz w:val="18"/>
                <w:szCs w:val="18"/>
                <w:u w:val="single"/>
              </w:rPr>
            </w:pPr>
            <w:r>
              <w:rPr>
                <w:rFonts w:ascii="宋体" w:hAnsi="宋体" w:cs="Calibri" w:hint="eastAsia"/>
                <w:sz w:val="18"/>
                <w:szCs w:val="18"/>
                <w:u w:val="single"/>
              </w:rPr>
              <w:t>不小于</w:t>
            </w:r>
            <w:r>
              <w:rPr>
                <w:rFonts w:cs="Calibri"/>
                <w:sz w:val="18"/>
                <w:szCs w:val="18"/>
                <w:u w:val="single"/>
              </w:rPr>
              <w:t>1</w:t>
            </w:r>
            <w:r>
              <w:rPr>
                <w:rFonts w:ascii="宋体" w:hAnsi="宋体" w:cs="Calibri" w:hint="eastAsia"/>
                <w:sz w:val="18"/>
                <w:szCs w:val="18"/>
                <w:u w:val="single"/>
              </w:rPr>
              <w:t>6</w:t>
            </w:r>
            <w:r>
              <w:rPr>
                <w:rFonts w:cs="Calibri"/>
                <w:sz w:val="18"/>
                <w:szCs w:val="18"/>
                <w:u w:val="single"/>
              </w:rPr>
              <w:t>mm</w:t>
            </w:r>
            <w:r>
              <w:rPr>
                <w:rFonts w:cs="Calibri"/>
                <w:sz w:val="18"/>
                <w:szCs w:val="18"/>
                <w:u w:val="single"/>
                <w:vertAlign w:val="superscript"/>
              </w:rPr>
              <w:t>2</w:t>
            </w:r>
          </w:p>
        </w:tc>
      </w:tr>
      <w:tr w:rsidR="004D77EF" w14:paraId="795C0944" w14:textId="77777777">
        <w:trPr>
          <w:jc w:val="center"/>
        </w:trPr>
        <w:tc>
          <w:tcPr>
            <w:tcW w:w="1310" w:type="dxa"/>
            <w:vMerge/>
            <w:shd w:val="clear" w:color="auto" w:fill="auto"/>
            <w:vAlign w:val="center"/>
          </w:tcPr>
          <w:p w14:paraId="406762C9" w14:textId="77777777" w:rsidR="004D77EF" w:rsidRDefault="004D77EF">
            <w:pPr>
              <w:widowControl/>
              <w:adjustRightInd/>
              <w:spacing w:line="240" w:lineRule="auto"/>
              <w:jc w:val="left"/>
              <w:rPr>
                <w:rFonts w:cs="Calibri"/>
                <w:sz w:val="18"/>
                <w:szCs w:val="18"/>
              </w:rPr>
            </w:pPr>
          </w:p>
        </w:tc>
        <w:tc>
          <w:tcPr>
            <w:tcW w:w="1083" w:type="dxa"/>
            <w:shd w:val="clear" w:color="auto" w:fill="auto"/>
            <w:vAlign w:val="center"/>
          </w:tcPr>
          <w:p w14:paraId="59459195" w14:textId="77777777" w:rsidR="004D77EF" w:rsidRDefault="00A804DC">
            <w:pPr>
              <w:adjustRightInd/>
              <w:spacing w:line="273" w:lineRule="auto"/>
              <w:jc w:val="center"/>
              <w:rPr>
                <w:rFonts w:cs="Calibri"/>
                <w:sz w:val="18"/>
                <w:szCs w:val="18"/>
              </w:rPr>
            </w:pPr>
            <w:r>
              <w:rPr>
                <w:rFonts w:cs="Calibri"/>
                <w:sz w:val="18"/>
                <w:szCs w:val="18"/>
              </w:rPr>
              <w:t>N</w:t>
            </w:r>
          </w:p>
        </w:tc>
        <w:tc>
          <w:tcPr>
            <w:tcW w:w="1240" w:type="dxa"/>
            <w:shd w:val="clear" w:color="auto" w:fill="auto"/>
            <w:vAlign w:val="center"/>
          </w:tcPr>
          <w:p w14:paraId="5CEEF5CA" w14:textId="77777777" w:rsidR="004D77EF" w:rsidRDefault="00A804DC">
            <w:pPr>
              <w:adjustRightInd/>
              <w:spacing w:line="273" w:lineRule="auto"/>
              <w:ind w:left="1" w:hanging="1"/>
              <w:jc w:val="center"/>
              <w:rPr>
                <w:rFonts w:cs="Calibri"/>
                <w:sz w:val="18"/>
                <w:szCs w:val="18"/>
              </w:rPr>
            </w:pPr>
            <w:r>
              <w:rPr>
                <w:rFonts w:ascii="宋体" w:hAnsi="宋体" w:cs="Calibri" w:hint="eastAsia"/>
                <w:sz w:val="18"/>
                <w:szCs w:val="18"/>
              </w:rPr>
              <w:t>230</w:t>
            </w:r>
            <w:r>
              <w:rPr>
                <w:rFonts w:cs="Calibri"/>
                <w:sz w:val="18"/>
                <w:szCs w:val="18"/>
              </w:rPr>
              <w:t>V</w:t>
            </w:r>
          </w:p>
        </w:tc>
        <w:tc>
          <w:tcPr>
            <w:tcW w:w="1432" w:type="dxa"/>
            <w:shd w:val="clear" w:color="auto" w:fill="auto"/>
            <w:vAlign w:val="center"/>
          </w:tcPr>
          <w:p w14:paraId="56583F77" w14:textId="77777777" w:rsidR="004D77EF" w:rsidRDefault="00A804DC">
            <w:pPr>
              <w:adjustRightInd/>
              <w:spacing w:line="273" w:lineRule="auto"/>
              <w:ind w:left="1" w:hanging="1"/>
              <w:jc w:val="center"/>
              <w:rPr>
                <w:rFonts w:cs="Calibri"/>
                <w:sz w:val="18"/>
                <w:szCs w:val="18"/>
              </w:rPr>
            </w:pPr>
            <w:r>
              <w:rPr>
                <w:rFonts w:ascii="宋体" w:hAnsi="宋体" w:cs="Calibri" w:hint="eastAsia"/>
                <w:sz w:val="18"/>
                <w:szCs w:val="18"/>
              </w:rPr>
              <w:t>不小于</w:t>
            </w:r>
            <w:r>
              <w:rPr>
                <w:rFonts w:cs="Calibri" w:hint="eastAsia"/>
                <w:sz w:val="18"/>
                <w:szCs w:val="18"/>
              </w:rPr>
              <w:t>63A</w:t>
            </w:r>
          </w:p>
        </w:tc>
        <w:tc>
          <w:tcPr>
            <w:tcW w:w="1609" w:type="dxa"/>
            <w:shd w:val="clear" w:color="auto" w:fill="auto"/>
            <w:vAlign w:val="center"/>
          </w:tcPr>
          <w:p w14:paraId="1287A674" w14:textId="77777777" w:rsidR="004D77EF" w:rsidRDefault="00A804DC">
            <w:pPr>
              <w:adjustRightInd/>
              <w:spacing w:line="273" w:lineRule="auto"/>
              <w:jc w:val="center"/>
              <w:rPr>
                <w:rFonts w:ascii="宋体" w:hAnsi="宋体" w:cs="Calibri"/>
                <w:sz w:val="18"/>
                <w:szCs w:val="18"/>
              </w:rPr>
            </w:pPr>
            <w:r>
              <w:rPr>
                <w:rFonts w:ascii="宋体" w:hAnsi="宋体" w:cs="Calibri" w:hint="eastAsia"/>
                <w:sz w:val="18"/>
                <w:szCs w:val="18"/>
              </w:rPr>
              <w:t>中性线（</w:t>
            </w:r>
            <w:r>
              <w:rPr>
                <w:rFonts w:cs="Calibri"/>
                <w:sz w:val="18"/>
                <w:szCs w:val="18"/>
              </w:rPr>
              <w:t>N</w:t>
            </w:r>
            <w:r>
              <w:rPr>
                <w:rFonts w:ascii="宋体" w:hAnsi="宋体" w:cs="Calibri" w:hint="eastAsia"/>
                <w:sz w:val="18"/>
                <w:szCs w:val="18"/>
              </w:rPr>
              <w:t>）</w:t>
            </w:r>
          </w:p>
        </w:tc>
        <w:tc>
          <w:tcPr>
            <w:tcW w:w="1909" w:type="dxa"/>
            <w:shd w:val="clear" w:color="auto" w:fill="auto"/>
            <w:vAlign w:val="center"/>
          </w:tcPr>
          <w:p w14:paraId="79096B08" w14:textId="77777777" w:rsidR="004D77EF" w:rsidRDefault="00A804DC">
            <w:pPr>
              <w:adjustRightInd/>
              <w:spacing w:line="273" w:lineRule="auto"/>
              <w:jc w:val="center"/>
              <w:rPr>
                <w:rFonts w:ascii="宋体" w:hAnsi="宋体" w:cs="Calibri"/>
                <w:sz w:val="18"/>
                <w:szCs w:val="18"/>
                <w:u w:val="single"/>
              </w:rPr>
            </w:pPr>
            <w:r>
              <w:rPr>
                <w:rFonts w:ascii="宋体" w:hAnsi="宋体" w:cs="Calibri" w:hint="eastAsia"/>
                <w:sz w:val="18"/>
                <w:szCs w:val="18"/>
                <w:u w:val="single"/>
              </w:rPr>
              <w:t>不小于</w:t>
            </w:r>
            <w:r>
              <w:rPr>
                <w:rFonts w:cs="Calibri"/>
                <w:sz w:val="18"/>
                <w:szCs w:val="18"/>
                <w:u w:val="single"/>
              </w:rPr>
              <w:t>1</w:t>
            </w:r>
            <w:r>
              <w:rPr>
                <w:rFonts w:ascii="宋体" w:hAnsi="宋体" w:cs="Calibri" w:hint="eastAsia"/>
                <w:sz w:val="18"/>
                <w:szCs w:val="18"/>
                <w:u w:val="single"/>
              </w:rPr>
              <w:t>6</w:t>
            </w:r>
            <w:r>
              <w:rPr>
                <w:rFonts w:cs="Calibri"/>
                <w:sz w:val="18"/>
                <w:szCs w:val="18"/>
                <w:u w:val="single"/>
              </w:rPr>
              <w:t>mm</w:t>
            </w:r>
            <w:r>
              <w:rPr>
                <w:rFonts w:cs="Calibri"/>
                <w:sz w:val="18"/>
                <w:szCs w:val="18"/>
                <w:u w:val="single"/>
                <w:vertAlign w:val="superscript"/>
              </w:rPr>
              <w:t>2</w:t>
            </w:r>
          </w:p>
        </w:tc>
      </w:tr>
      <w:tr w:rsidR="004D77EF" w14:paraId="6C559BD6" w14:textId="77777777">
        <w:trPr>
          <w:jc w:val="center"/>
        </w:trPr>
        <w:tc>
          <w:tcPr>
            <w:tcW w:w="1310" w:type="dxa"/>
            <w:vMerge/>
            <w:shd w:val="clear" w:color="auto" w:fill="auto"/>
            <w:vAlign w:val="center"/>
          </w:tcPr>
          <w:p w14:paraId="5ADC5D2E" w14:textId="77777777" w:rsidR="004D77EF" w:rsidRDefault="004D77EF">
            <w:pPr>
              <w:widowControl/>
              <w:adjustRightInd/>
              <w:spacing w:line="240" w:lineRule="auto"/>
              <w:jc w:val="left"/>
              <w:rPr>
                <w:rFonts w:cs="Calibri"/>
                <w:sz w:val="18"/>
                <w:szCs w:val="18"/>
              </w:rPr>
            </w:pPr>
          </w:p>
        </w:tc>
        <w:tc>
          <w:tcPr>
            <w:tcW w:w="1083" w:type="dxa"/>
            <w:shd w:val="clear" w:color="auto" w:fill="auto"/>
            <w:vAlign w:val="center"/>
          </w:tcPr>
          <w:p w14:paraId="52EF81B4" w14:textId="77777777" w:rsidR="004D77EF" w:rsidRDefault="00A804DC">
            <w:pPr>
              <w:adjustRightInd/>
              <w:spacing w:line="273" w:lineRule="auto"/>
              <w:jc w:val="center"/>
              <w:rPr>
                <w:rFonts w:cs="Calibri"/>
                <w:sz w:val="18"/>
                <w:szCs w:val="18"/>
              </w:rPr>
            </w:pPr>
            <w:r>
              <w:rPr>
                <w:rFonts w:cs="Calibri"/>
                <w:sz w:val="18"/>
                <w:szCs w:val="18"/>
              </w:rPr>
              <w:t>E</w:t>
            </w:r>
          </w:p>
        </w:tc>
        <w:tc>
          <w:tcPr>
            <w:tcW w:w="1240" w:type="dxa"/>
            <w:shd w:val="clear" w:color="auto" w:fill="auto"/>
            <w:vAlign w:val="center"/>
          </w:tcPr>
          <w:p w14:paraId="494FC7FB" w14:textId="77777777" w:rsidR="004D77EF" w:rsidRDefault="00A804DC">
            <w:pPr>
              <w:adjustRightInd/>
              <w:spacing w:line="273" w:lineRule="auto"/>
              <w:ind w:left="1" w:hanging="1"/>
              <w:jc w:val="center"/>
              <w:rPr>
                <w:rFonts w:cs="Calibri"/>
                <w:sz w:val="18"/>
                <w:szCs w:val="18"/>
              </w:rPr>
            </w:pPr>
            <w:r>
              <w:rPr>
                <w:rFonts w:cs="Calibri"/>
                <w:sz w:val="18"/>
                <w:szCs w:val="18"/>
              </w:rPr>
              <w:t>-</w:t>
            </w:r>
          </w:p>
        </w:tc>
        <w:tc>
          <w:tcPr>
            <w:tcW w:w="1432" w:type="dxa"/>
            <w:shd w:val="clear" w:color="auto" w:fill="auto"/>
            <w:vAlign w:val="center"/>
          </w:tcPr>
          <w:p w14:paraId="14B7D01D" w14:textId="77777777" w:rsidR="004D77EF" w:rsidRDefault="004D77EF">
            <w:pPr>
              <w:adjustRightInd/>
              <w:spacing w:line="273" w:lineRule="auto"/>
              <w:ind w:left="1" w:hanging="1"/>
              <w:jc w:val="center"/>
              <w:rPr>
                <w:rFonts w:cs="Calibri"/>
                <w:sz w:val="18"/>
                <w:szCs w:val="18"/>
              </w:rPr>
            </w:pPr>
          </w:p>
        </w:tc>
        <w:tc>
          <w:tcPr>
            <w:tcW w:w="1609" w:type="dxa"/>
            <w:shd w:val="clear" w:color="auto" w:fill="auto"/>
            <w:vAlign w:val="center"/>
          </w:tcPr>
          <w:p w14:paraId="6AB79989" w14:textId="77777777" w:rsidR="004D77EF" w:rsidRDefault="00A804DC">
            <w:pPr>
              <w:adjustRightInd/>
              <w:spacing w:line="273" w:lineRule="auto"/>
              <w:jc w:val="center"/>
              <w:rPr>
                <w:rFonts w:ascii="宋体" w:hAnsi="宋体" w:cs="Calibri"/>
                <w:sz w:val="18"/>
                <w:szCs w:val="18"/>
              </w:rPr>
            </w:pPr>
            <w:r>
              <w:rPr>
                <w:rFonts w:ascii="宋体" w:hAnsi="宋体" w:cs="Calibri" w:hint="eastAsia"/>
                <w:sz w:val="18"/>
                <w:szCs w:val="18"/>
              </w:rPr>
              <w:t>接地（</w:t>
            </w:r>
            <w:r>
              <w:rPr>
                <w:rFonts w:cs="Calibri"/>
                <w:sz w:val="18"/>
                <w:szCs w:val="18"/>
              </w:rPr>
              <w:t>E</w:t>
            </w:r>
            <w:r>
              <w:rPr>
                <w:rFonts w:ascii="宋体" w:hAnsi="宋体" w:cs="Calibri" w:hint="eastAsia"/>
                <w:sz w:val="18"/>
                <w:szCs w:val="18"/>
              </w:rPr>
              <w:t>）</w:t>
            </w:r>
          </w:p>
        </w:tc>
        <w:tc>
          <w:tcPr>
            <w:tcW w:w="1909" w:type="dxa"/>
            <w:shd w:val="clear" w:color="auto" w:fill="auto"/>
            <w:vAlign w:val="center"/>
          </w:tcPr>
          <w:p w14:paraId="208A1508" w14:textId="77777777" w:rsidR="004D77EF" w:rsidRDefault="00A804DC">
            <w:pPr>
              <w:adjustRightInd/>
              <w:spacing w:line="273" w:lineRule="auto"/>
              <w:jc w:val="center"/>
              <w:rPr>
                <w:rFonts w:ascii="宋体" w:hAnsi="宋体" w:cs="Calibri"/>
                <w:sz w:val="18"/>
                <w:szCs w:val="18"/>
                <w:u w:val="single"/>
              </w:rPr>
            </w:pPr>
            <w:r>
              <w:rPr>
                <w:rFonts w:ascii="宋体" w:hAnsi="宋体" w:cs="Calibri" w:hint="eastAsia"/>
                <w:sz w:val="18"/>
                <w:szCs w:val="18"/>
                <w:u w:val="single"/>
              </w:rPr>
              <w:t>不小于10</w:t>
            </w:r>
            <w:r>
              <w:rPr>
                <w:rFonts w:cs="Calibri"/>
                <w:sz w:val="18"/>
                <w:szCs w:val="18"/>
                <w:u w:val="single"/>
              </w:rPr>
              <w:t>mm</w:t>
            </w:r>
            <w:r>
              <w:rPr>
                <w:rFonts w:cs="Calibri"/>
                <w:sz w:val="18"/>
                <w:szCs w:val="18"/>
                <w:u w:val="single"/>
                <w:vertAlign w:val="superscript"/>
              </w:rPr>
              <w:t>2</w:t>
            </w:r>
          </w:p>
        </w:tc>
      </w:tr>
      <w:tr w:rsidR="004D77EF" w14:paraId="2293B84C" w14:textId="77777777">
        <w:trPr>
          <w:jc w:val="center"/>
        </w:trPr>
        <w:tc>
          <w:tcPr>
            <w:tcW w:w="1310" w:type="dxa"/>
            <w:vMerge w:val="restart"/>
            <w:shd w:val="clear" w:color="auto" w:fill="auto"/>
            <w:vAlign w:val="center"/>
          </w:tcPr>
          <w:p w14:paraId="2B4848F8" w14:textId="77777777" w:rsidR="004D77EF" w:rsidRDefault="00A804DC">
            <w:pPr>
              <w:adjustRightInd/>
              <w:spacing w:line="273" w:lineRule="auto"/>
              <w:jc w:val="center"/>
              <w:rPr>
                <w:rFonts w:cs="Calibri"/>
                <w:sz w:val="18"/>
                <w:szCs w:val="18"/>
              </w:rPr>
            </w:pPr>
            <w:r>
              <w:rPr>
                <w:rFonts w:cs="Calibri"/>
                <w:sz w:val="18"/>
                <w:szCs w:val="18"/>
              </w:rPr>
              <w:t>三相插头</w:t>
            </w:r>
          </w:p>
          <w:p w14:paraId="0F241F0C" w14:textId="77777777" w:rsidR="004D77EF" w:rsidRDefault="00A804DC">
            <w:pPr>
              <w:adjustRightInd/>
              <w:spacing w:line="273" w:lineRule="auto"/>
              <w:jc w:val="center"/>
              <w:rPr>
                <w:rFonts w:cs="Calibri"/>
                <w:sz w:val="18"/>
                <w:szCs w:val="18"/>
              </w:rPr>
            </w:pPr>
            <w:r>
              <w:rPr>
                <w:rFonts w:cs="Calibri"/>
                <w:sz w:val="18"/>
                <w:szCs w:val="18"/>
              </w:rPr>
              <w:t>(</w:t>
            </w:r>
            <w:r>
              <w:rPr>
                <w:rFonts w:ascii="宋体" w:hAnsi="宋体" w:cs="Calibri" w:hint="eastAsia"/>
                <w:sz w:val="18"/>
                <w:szCs w:val="18"/>
              </w:rPr>
              <w:t>125</w:t>
            </w:r>
            <w:r>
              <w:rPr>
                <w:rFonts w:cs="Calibri"/>
                <w:sz w:val="18"/>
                <w:szCs w:val="18"/>
              </w:rPr>
              <w:t>A)</w:t>
            </w:r>
          </w:p>
        </w:tc>
        <w:tc>
          <w:tcPr>
            <w:tcW w:w="1083" w:type="dxa"/>
            <w:shd w:val="clear" w:color="auto" w:fill="auto"/>
            <w:vAlign w:val="center"/>
          </w:tcPr>
          <w:p w14:paraId="77C7D7BD" w14:textId="77777777" w:rsidR="004D77EF" w:rsidRDefault="00A804DC">
            <w:pPr>
              <w:adjustRightInd/>
              <w:spacing w:line="273" w:lineRule="auto"/>
              <w:jc w:val="center"/>
              <w:rPr>
                <w:rFonts w:cs="Calibri"/>
                <w:sz w:val="18"/>
                <w:szCs w:val="18"/>
              </w:rPr>
            </w:pPr>
            <w:r>
              <w:rPr>
                <w:rFonts w:cs="Calibri"/>
                <w:sz w:val="18"/>
                <w:szCs w:val="18"/>
              </w:rPr>
              <w:t>L1</w:t>
            </w:r>
            <w:r>
              <w:rPr>
                <w:rFonts w:ascii="宋体" w:hAnsi="宋体" w:cs="Calibri" w:hint="eastAsia"/>
                <w:sz w:val="18"/>
                <w:szCs w:val="18"/>
              </w:rPr>
              <w:t>/</w:t>
            </w:r>
            <w:r>
              <w:rPr>
                <w:rFonts w:cs="Calibri"/>
                <w:sz w:val="18"/>
                <w:szCs w:val="18"/>
              </w:rPr>
              <w:t>L2</w:t>
            </w:r>
            <w:r>
              <w:rPr>
                <w:rFonts w:ascii="宋体" w:hAnsi="宋体" w:cs="Calibri" w:hint="eastAsia"/>
                <w:sz w:val="18"/>
                <w:szCs w:val="18"/>
              </w:rPr>
              <w:t>/</w:t>
            </w:r>
            <w:r>
              <w:rPr>
                <w:rFonts w:cs="Calibri"/>
                <w:sz w:val="18"/>
                <w:szCs w:val="18"/>
              </w:rPr>
              <w:t>L</w:t>
            </w:r>
            <w:r>
              <w:rPr>
                <w:rFonts w:ascii="宋体" w:hAnsi="宋体" w:cs="Calibri" w:hint="eastAsia"/>
                <w:sz w:val="18"/>
                <w:szCs w:val="18"/>
              </w:rPr>
              <w:t>3</w:t>
            </w:r>
          </w:p>
        </w:tc>
        <w:tc>
          <w:tcPr>
            <w:tcW w:w="1240" w:type="dxa"/>
            <w:shd w:val="clear" w:color="auto" w:fill="auto"/>
            <w:vAlign w:val="center"/>
          </w:tcPr>
          <w:p w14:paraId="48AC5955" w14:textId="77777777" w:rsidR="004D77EF" w:rsidRDefault="00A804DC">
            <w:pPr>
              <w:adjustRightInd/>
              <w:spacing w:line="273" w:lineRule="auto"/>
              <w:jc w:val="center"/>
              <w:rPr>
                <w:rFonts w:cs="Calibri"/>
                <w:sz w:val="18"/>
                <w:szCs w:val="18"/>
              </w:rPr>
            </w:pPr>
            <w:r>
              <w:rPr>
                <w:rFonts w:cs="Calibri"/>
                <w:sz w:val="18"/>
                <w:szCs w:val="18"/>
              </w:rPr>
              <w:t>400V</w:t>
            </w:r>
          </w:p>
        </w:tc>
        <w:tc>
          <w:tcPr>
            <w:tcW w:w="1432" w:type="dxa"/>
            <w:shd w:val="clear" w:color="auto" w:fill="auto"/>
            <w:vAlign w:val="center"/>
          </w:tcPr>
          <w:p w14:paraId="16EBEC78" w14:textId="77777777" w:rsidR="004D77EF" w:rsidRDefault="00A804DC">
            <w:pPr>
              <w:adjustRightInd/>
              <w:spacing w:line="273" w:lineRule="auto"/>
              <w:jc w:val="center"/>
              <w:rPr>
                <w:rFonts w:cs="Calibri"/>
                <w:sz w:val="18"/>
                <w:szCs w:val="18"/>
              </w:rPr>
            </w:pPr>
            <w:r>
              <w:rPr>
                <w:rFonts w:ascii="宋体" w:hAnsi="宋体" w:cs="Calibri" w:hint="eastAsia"/>
                <w:sz w:val="18"/>
                <w:szCs w:val="18"/>
              </w:rPr>
              <w:t>不小于</w:t>
            </w:r>
            <w:r>
              <w:rPr>
                <w:rFonts w:cs="Calibri" w:hint="eastAsia"/>
                <w:sz w:val="18"/>
                <w:szCs w:val="18"/>
              </w:rPr>
              <w:t>125A</w:t>
            </w:r>
          </w:p>
        </w:tc>
        <w:tc>
          <w:tcPr>
            <w:tcW w:w="1609" w:type="dxa"/>
            <w:shd w:val="clear" w:color="auto" w:fill="auto"/>
            <w:vAlign w:val="center"/>
          </w:tcPr>
          <w:p w14:paraId="73DB8238" w14:textId="77777777" w:rsidR="004D77EF" w:rsidRDefault="00A804DC">
            <w:pPr>
              <w:adjustRightInd/>
              <w:spacing w:line="273" w:lineRule="auto"/>
              <w:jc w:val="center"/>
              <w:rPr>
                <w:rFonts w:ascii="宋体" w:hAnsi="宋体" w:cs="Calibri"/>
                <w:sz w:val="18"/>
                <w:szCs w:val="18"/>
              </w:rPr>
            </w:pPr>
            <w:r>
              <w:rPr>
                <w:rFonts w:ascii="宋体" w:hAnsi="宋体" w:cs="Calibri" w:hint="eastAsia"/>
                <w:sz w:val="18"/>
                <w:szCs w:val="18"/>
              </w:rPr>
              <w:t>交流电力芯</w:t>
            </w:r>
          </w:p>
        </w:tc>
        <w:tc>
          <w:tcPr>
            <w:tcW w:w="1909" w:type="dxa"/>
            <w:shd w:val="clear" w:color="auto" w:fill="auto"/>
            <w:vAlign w:val="center"/>
          </w:tcPr>
          <w:p w14:paraId="471F9B40" w14:textId="77777777" w:rsidR="004D77EF" w:rsidRDefault="00A804DC">
            <w:pPr>
              <w:adjustRightInd/>
              <w:spacing w:line="273" w:lineRule="auto"/>
              <w:jc w:val="center"/>
              <w:rPr>
                <w:rFonts w:ascii="宋体" w:hAnsi="宋体" w:cs="Calibri"/>
                <w:sz w:val="18"/>
                <w:szCs w:val="18"/>
                <w:u w:val="single"/>
              </w:rPr>
            </w:pPr>
            <w:r>
              <w:rPr>
                <w:rFonts w:ascii="宋体" w:hAnsi="宋体" w:cs="Calibri" w:hint="eastAsia"/>
                <w:sz w:val="18"/>
                <w:szCs w:val="18"/>
                <w:u w:val="single"/>
              </w:rPr>
              <w:t>不小于25</w:t>
            </w:r>
            <w:r>
              <w:rPr>
                <w:rFonts w:cs="Calibri"/>
                <w:sz w:val="18"/>
                <w:szCs w:val="18"/>
                <w:u w:val="single"/>
              </w:rPr>
              <w:t>mm</w:t>
            </w:r>
            <w:r>
              <w:rPr>
                <w:rFonts w:cs="Calibri"/>
                <w:sz w:val="18"/>
                <w:szCs w:val="18"/>
                <w:u w:val="single"/>
                <w:vertAlign w:val="superscript"/>
              </w:rPr>
              <w:t>2</w:t>
            </w:r>
          </w:p>
        </w:tc>
      </w:tr>
      <w:tr w:rsidR="004D77EF" w14:paraId="062F9482" w14:textId="77777777">
        <w:trPr>
          <w:jc w:val="center"/>
        </w:trPr>
        <w:tc>
          <w:tcPr>
            <w:tcW w:w="1310" w:type="dxa"/>
            <w:vMerge/>
            <w:shd w:val="clear" w:color="auto" w:fill="auto"/>
            <w:vAlign w:val="center"/>
          </w:tcPr>
          <w:p w14:paraId="1812117B" w14:textId="77777777" w:rsidR="004D77EF" w:rsidRDefault="004D77EF">
            <w:pPr>
              <w:widowControl/>
              <w:adjustRightInd/>
              <w:spacing w:line="240" w:lineRule="auto"/>
              <w:jc w:val="left"/>
              <w:rPr>
                <w:rFonts w:cs="Calibri"/>
                <w:sz w:val="18"/>
                <w:szCs w:val="18"/>
              </w:rPr>
            </w:pPr>
          </w:p>
        </w:tc>
        <w:tc>
          <w:tcPr>
            <w:tcW w:w="1083" w:type="dxa"/>
            <w:shd w:val="clear" w:color="auto" w:fill="auto"/>
            <w:vAlign w:val="center"/>
          </w:tcPr>
          <w:p w14:paraId="0835554F" w14:textId="77777777" w:rsidR="004D77EF" w:rsidRDefault="00A804DC">
            <w:pPr>
              <w:adjustRightInd/>
              <w:spacing w:line="273" w:lineRule="auto"/>
              <w:jc w:val="center"/>
              <w:rPr>
                <w:rFonts w:cs="Calibri"/>
                <w:sz w:val="18"/>
                <w:szCs w:val="18"/>
              </w:rPr>
            </w:pPr>
            <w:r>
              <w:rPr>
                <w:rFonts w:cs="Calibri"/>
                <w:sz w:val="18"/>
                <w:szCs w:val="18"/>
              </w:rPr>
              <w:t>N</w:t>
            </w:r>
          </w:p>
        </w:tc>
        <w:tc>
          <w:tcPr>
            <w:tcW w:w="1240" w:type="dxa"/>
            <w:shd w:val="clear" w:color="auto" w:fill="auto"/>
            <w:vAlign w:val="center"/>
          </w:tcPr>
          <w:p w14:paraId="01165EF7" w14:textId="77777777" w:rsidR="004D77EF" w:rsidRDefault="00A804DC">
            <w:pPr>
              <w:adjustRightInd/>
              <w:spacing w:line="273" w:lineRule="auto"/>
              <w:ind w:left="1" w:hanging="1"/>
              <w:jc w:val="center"/>
              <w:rPr>
                <w:rFonts w:cs="Calibri"/>
                <w:sz w:val="18"/>
                <w:szCs w:val="18"/>
              </w:rPr>
            </w:pPr>
            <w:r>
              <w:rPr>
                <w:rFonts w:cs="Calibri"/>
                <w:sz w:val="18"/>
                <w:szCs w:val="18"/>
              </w:rPr>
              <w:t>400V</w:t>
            </w:r>
          </w:p>
        </w:tc>
        <w:tc>
          <w:tcPr>
            <w:tcW w:w="1432" w:type="dxa"/>
            <w:shd w:val="clear" w:color="auto" w:fill="auto"/>
            <w:vAlign w:val="center"/>
          </w:tcPr>
          <w:p w14:paraId="5245E419" w14:textId="77777777" w:rsidR="004D77EF" w:rsidRDefault="00A804DC">
            <w:pPr>
              <w:adjustRightInd/>
              <w:spacing w:line="273" w:lineRule="auto"/>
              <w:ind w:left="1" w:hanging="1"/>
              <w:jc w:val="center"/>
              <w:rPr>
                <w:rFonts w:cs="Calibri"/>
                <w:sz w:val="18"/>
                <w:szCs w:val="18"/>
              </w:rPr>
            </w:pPr>
            <w:r>
              <w:rPr>
                <w:rFonts w:ascii="宋体" w:hAnsi="宋体" w:cs="Calibri" w:hint="eastAsia"/>
                <w:sz w:val="18"/>
                <w:szCs w:val="18"/>
              </w:rPr>
              <w:t>不小于</w:t>
            </w:r>
            <w:r>
              <w:rPr>
                <w:rFonts w:cs="Calibri" w:hint="eastAsia"/>
                <w:sz w:val="18"/>
                <w:szCs w:val="18"/>
              </w:rPr>
              <w:t>125A</w:t>
            </w:r>
          </w:p>
        </w:tc>
        <w:tc>
          <w:tcPr>
            <w:tcW w:w="1609" w:type="dxa"/>
            <w:shd w:val="clear" w:color="auto" w:fill="auto"/>
            <w:vAlign w:val="center"/>
          </w:tcPr>
          <w:p w14:paraId="5E4C8007" w14:textId="77777777" w:rsidR="004D77EF" w:rsidRDefault="00A804DC">
            <w:pPr>
              <w:adjustRightInd/>
              <w:spacing w:line="273" w:lineRule="auto"/>
              <w:jc w:val="center"/>
              <w:rPr>
                <w:rFonts w:ascii="宋体" w:hAnsi="宋体" w:cs="Calibri"/>
                <w:sz w:val="18"/>
                <w:szCs w:val="18"/>
              </w:rPr>
            </w:pPr>
            <w:r>
              <w:rPr>
                <w:rFonts w:ascii="宋体" w:hAnsi="宋体" w:cs="Calibri" w:hint="eastAsia"/>
                <w:sz w:val="18"/>
                <w:szCs w:val="18"/>
              </w:rPr>
              <w:t>中性线（</w:t>
            </w:r>
            <w:r>
              <w:rPr>
                <w:rFonts w:cs="Calibri"/>
                <w:sz w:val="18"/>
                <w:szCs w:val="18"/>
              </w:rPr>
              <w:t>N</w:t>
            </w:r>
            <w:r>
              <w:rPr>
                <w:rFonts w:ascii="宋体" w:hAnsi="宋体" w:cs="Calibri" w:hint="eastAsia"/>
                <w:sz w:val="18"/>
                <w:szCs w:val="18"/>
              </w:rPr>
              <w:t>）</w:t>
            </w:r>
          </w:p>
        </w:tc>
        <w:tc>
          <w:tcPr>
            <w:tcW w:w="1909" w:type="dxa"/>
            <w:shd w:val="clear" w:color="auto" w:fill="auto"/>
            <w:vAlign w:val="center"/>
          </w:tcPr>
          <w:p w14:paraId="37D875E5" w14:textId="77777777" w:rsidR="004D77EF" w:rsidRDefault="00A804DC">
            <w:pPr>
              <w:adjustRightInd/>
              <w:spacing w:line="273" w:lineRule="auto"/>
              <w:jc w:val="center"/>
              <w:rPr>
                <w:rFonts w:ascii="宋体" w:hAnsi="宋体" w:cs="Calibri"/>
                <w:sz w:val="18"/>
                <w:szCs w:val="18"/>
                <w:u w:val="single"/>
              </w:rPr>
            </w:pPr>
            <w:r>
              <w:rPr>
                <w:rFonts w:ascii="宋体" w:hAnsi="宋体" w:cs="Calibri" w:hint="eastAsia"/>
                <w:sz w:val="18"/>
                <w:szCs w:val="18"/>
                <w:u w:val="single"/>
              </w:rPr>
              <w:t>不小于25</w:t>
            </w:r>
            <w:r>
              <w:rPr>
                <w:rFonts w:cs="Calibri"/>
                <w:sz w:val="18"/>
                <w:szCs w:val="18"/>
                <w:u w:val="single"/>
              </w:rPr>
              <w:t>mm</w:t>
            </w:r>
            <w:r>
              <w:rPr>
                <w:rFonts w:cs="Calibri"/>
                <w:sz w:val="18"/>
                <w:szCs w:val="18"/>
                <w:u w:val="single"/>
                <w:vertAlign w:val="superscript"/>
              </w:rPr>
              <w:t>2</w:t>
            </w:r>
          </w:p>
        </w:tc>
      </w:tr>
      <w:tr w:rsidR="004D77EF" w14:paraId="4CB5A835" w14:textId="77777777">
        <w:trPr>
          <w:jc w:val="center"/>
        </w:trPr>
        <w:tc>
          <w:tcPr>
            <w:tcW w:w="1310" w:type="dxa"/>
            <w:vMerge/>
            <w:shd w:val="clear" w:color="auto" w:fill="auto"/>
            <w:vAlign w:val="center"/>
          </w:tcPr>
          <w:p w14:paraId="6A60E92F" w14:textId="77777777" w:rsidR="004D77EF" w:rsidRDefault="004D77EF">
            <w:pPr>
              <w:widowControl/>
              <w:adjustRightInd/>
              <w:spacing w:line="240" w:lineRule="auto"/>
              <w:jc w:val="left"/>
              <w:rPr>
                <w:rFonts w:cs="Calibri"/>
                <w:sz w:val="18"/>
                <w:szCs w:val="18"/>
              </w:rPr>
            </w:pPr>
          </w:p>
        </w:tc>
        <w:tc>
          <w:tcPr>
            <w:tcW w:w="1083" w:type="dxa"/>
            <w:shd w:val="clear" w:color="auto" w:fill="auto"/>
            <w:vAlign w:val="center"/>
          </w:tcPr>
          <w:p w14:paraId="22DEA57D" w14:textId="77777777" w:rsidR="004D77EF" w:rsidRDefault="00A804DC">
            <w:pPr>
              <w:adjustRightInd/>
              <w:spacing w:line="273" w:lineRule="auto"/>
              <w:jc w:val="center"/>
              <w:rPr>
                <w:rFonts w:cs="Calibri"/>
                <w:sz w:val="18"/>
                <w:szCs w:val="18"/>
              </w:rPr>
            </w:pPr>
            <w:r>
              <w:rPr>
                <w:rFonts w:cs="Calibri"/>
                <w:sz w:val="18"/>
                <w:szCs w:val="18"/>
              </w:rPr>
              <w:t>E</w:t>
            </w:r>
          </w:p>
        </w:tc>
        <w:tc>
          <w:tcPr>
            <w:tcW w:w="1240" w:type="dxa"/>
            <w:shd w:val="clear" w:color="auto" w:fill="auto"/>
            <w:vAlign w:val="center"/>
          </w:tcPr>
          <w:p w14:paraId="527F7816" w14:textId="77777777" w:rsidR="004D77EF" w:rsidRDefault="00A804DC">
            <w:pPr>
              <w:adjustRightInd/>
              <w:spacing w:line="273" w:lineRule="auto"/>
              <w:ind w:left="1" w:hanging="1"/>
              <w:jc w:val="center"/>
              <w:rPr>
                <w:rFonts w:cs="Calibri"/>
                <w:sz w:val="18"/>
                <w:szCs w:val="18"/>
              </w:rPr>
            </w:pPr>
            <w:r>
              <w:rPr>
                <w:rFonts w:cs="Calibri"/>
                <w:sz w:val="18"/>
                <w:szCs w:val="18"/>
              </w:rPr>
              <w:t>-</w:t>
            </w:r>
          </w:p>
        </w:tc>
        <w:tc>
          <w:tcPr>
            <w:tcW w:w="1432" w:type="dxa"/>
            <w:shd w:val="clear" w:color="auto" w:fill="auto"/>
            <w:vAlign w:val="center"/>
          </w:tcPr>
          <w:p w14:paraId="7F2ECF5C" w14:textId="77777777" w:rsidR="004D77EF" w:rsidRDefault="004D77EF">
            <w:pPr>
              <w:adjustRightInd/>
              <w:spacing w:line="273" w:lineRule="auto"/>
              <w:ind w:left="1" w:hanging="1"/>
              <w:jc w:val="center"/>
              <w:rPr>
                <w:rFonts w:cs="Calibri"/>
                <w:sz w:val="18"/>
                <w:szCs w:val="18"/>
              </w:rPr>
            </w:pPr>
          </w:p>
        </w:tc>
        <w:tc>
          <w:tcPr>
            <w:tcW w:w="1609" w:type="dxa"/>
            <w:shd w:val="clear" w:color="auto" w:fill="auto"/>
            <w:vAlign w:val="center"/>
          </w:tcPr>
          <w:p w14:paraId="41D607CA" w14:textId="77777777" w:rsidR="004D77EF" w:rsidRDefault="00A804DC">
            <w:pPr>
              <w:adjustRightInd/>
              <w:spacing w:line="273" w:lineRule="auto"/>
              <w:jc w:val="center"/>
              <w:rPr>
                <w:rFonts w:ascii="宋体" w:hAnsi="宋体" w:cs="Calibri"/>
                <w:sz w:val="18"/>
                <w:szCs w:val="18"/>
              </w:rPr>
            </w:pPr>
            <w:r>
              <w:rPr>
                <w:rFonts w:ascii="宋体" w:hAnsi="宋体" w:cs="Calibri" w:hint="eastAsia"/>
                <w:sz w:val="18"/>
                <w:szCs w:val="18"/>
              </w:rPr>
              <w:t>接地（</w:t>
            </w:r>
            <w:r>
              <w:rPr>
                <w:rFonts w:cs="Calibri"/>
                <w:sz w:val="18"/>
                <w:szCs w:val="18"/>
              </w:rPr>
              <w:t>E</w:t>
            </w:r>
            <w:r>
              <w:rPr>
                <w:rFonts w:ascii="宋体" w:hAnsi="宋体" w:cs="Calibri" w:hint="eastAsia"/>
                <w:sz w:val="18"/>
                <w:szCs w:val="18"/>
              </w:rPr>
              <w:t>）</w:t>
            </w:r>
          </w:p>
        </w:tc>
        <w:tc>
          <w:tcPr>
            <w:tcW w:w="1909" w:type="dxa"/>
            <w:shd w:val="clear" w:color="auto" w:fill="auto"/>
            <w:vAlign w:val="center"/>
          </w:tcPr>
          <w:p w14:paraId="4AF5A487" w14:textId="77777777" w:rsidR="004D77EF" w:rsidRDefault="00A804DC">
            <w:pPr>
              <w:adjustRightInd/>
              <w:spacing w:line="273" w:lineRule="auto"/>
              <w:jc w:val="center"/>
              <w:rPr>
                <w:rFonts w:ascii="宋体" w:hAnsi="宋体" w:cs="Calibri"/>
                <w:sz w:val="18"/>
                <w:szCs w:val="18"/>
                <w:u w:val="single"/>
              </w:rPr>
            </w:pPr>
            <w:r>
              <w:rPr>
                <w:rFonts w:ascii="宋体" w:hAnsi="宋体" w:cs="Calibri" w:hint="eastAsia"/>
                <w:sz w:val="18"/>
                <w:szCs w:val="18"/>
                <w:u w:val="single"/>
              </w:rPr>
              <w:t>不小于16</w:t>
            </w:r>
            <w:r>
              <w:rPr>
                <w:rFonts w:cs="Calibri"/>
                <w:sz w:val="18"/>
                <w:szCs w:val="18"/>
                <w:u w:val="single"/>
              </w:rPr>
              <w:t>mm</w:t>
            </w:r>
            <w:r>
              <w:rPr>
                <w:rFonts w:cs="Calibri"/>
                <w:sz w:val="18"/>
                <w:szCs w:val="18"/>
                <w:u w:val="single"/>
                <w:vertAlign w:val="superscript"/>
              </w:rPr>
              <w:t>2</w:t>
            </w:r>
          </w:p>
        </w:tc>
      </w:tr>
    </w:tbl>
    <w:p w14:paraId="7002D8EF" w14:textId="77777777" w:rsidR="004D77EF" w:rsidRDefault="00A804DC">
      <w:pPr>
        <w:pStyle w:val="afffff5"/>
        <w:ind w:firstLine="420"/>
      </w:pPr>
      <w:r>
        <w:rPr>
          <w:rFonts w:hint="eastAsia"/>
        </w:rPr>
        <w:t>三相岸电电源设备连接器应包含5对触头，触头布置方式见图2。</w:t>
      </w:r>
    </w:p>
    <w:p w14:paraId="3849474E" w14:textId="77777777" w:rsidR="004D77EF" w:rsidRDefault="00A804DC">
      <w:pPr>
        <w:adjustRightInd/>
        <w:spacing w:line="240" w:lineRule="auto"/>
        <w:jc w:val="center"/>
        <w:rPr>
          <w:rFonts w:cs="Calibri"/>
        </w:rPr>
      </w:pPr>
      <w:r>
        <w:rPr>
          <w:rFonts w:cs="Calibri"/>
          <w:noProof/>
        </w:rPr>
        <w:drawing>
          <wp:inline distT="0" distB="0" distL="0" distR="0" wp14:anchorId="76571C27" wp14:editId="06DFF8D6">
            <wp:extent cx="4028440" cy="1768475"/>
            <wp:effectExtent l="0" t="0" r="0" b="0"/>
            <wp:docPr id="10" name="图片 10" descr="C:\Users\szc\AppData\Local\Temp\ksohtml1761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szc\AppData\Local\Temp\ksohtml17616\wps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28440" cy="1768475"/>
                    </a:xfrm>
                    <a:prstGeom prst="rect">
                      <a:avLst/>
                    </a:prstGeom>
                    <a:noFill/>
                    <a:ln>
                      <a:noFill/>
                    </a:ln>
                  </pic:spPr>
                </pic:pic>
              </a:graphicData>
            </a:graphic>
          </wp:inline>
        </w:drawing>
      </w:r>
    </w:p>
    <w:p w14:paraId="6E414630" w14:textId="77777777" w:rsidR="004D77EF" w:rsidRDefault="00A804DC">
      <w:pPr>
        <w:adjustRightInd/>
        <w:spacing w:line="240" w:lineRule="auto"/>
        <w:ind w:firstLineChars="1100" w:firstLine="2310"/>
        <w:rPr>
          <w:rFonts w:cs="Calibri"/>
        </w:rPr>
      </w:pPr>
      <w:r>
        <w:rPr>
          <w:rFonts w:ascii="黑体" w:eastAsia="黑体" w:hAnsi="黑体" w:cs="Calibri"/>
          <w:kern w:val="0"/>
        </w:rPr>
        <w:t>三相插座（孔）</w:t>
      </w:r>
      <w:r>
        <w:rPr>
          <w:rFonts w:ascii="黑体" w:eastAsia="黑体" w:hAnsi="黑体" w:cs="Calibri" w:hint="eastAsia"/>
          <w:kern w:val="0"/>
        </w:rPr>
        <w:t xml:space="preserve">            </w:t>
      </w:r>
      <w:r>
        <w:rPr>
          <w:rFonts w:ascii="黑体" w:eastAsia="黑体" w:hAnsi="黑体" w:cs="Calibri"/>
          <w:kern w:val="0"/>
        </w:rPr>
        <w:t xml:space="preserve">         三相插头（针）</w:t>
      </w:r>
    </w:p>
    <w:p w14:paraId="592E8AE2" w14:textId="77777777" w:rsidR="004D77EF" w:rsidRDefault="00A804DC">
      <w:pPr>
        <w:pStyle w:val="afd"/>
        <w:spacing w:before="156" w:after="156"/>
      </w:pPr>
      <w:r>
        <w:rPr>
          <w:rFonts w:hint="eastAsia"/>
        </w:rPr>
        <w:t>岸电电源设备三相交流插座和插头触头布置方式</w:t>
      </w:r>
    </w:p>
    <w:p w14:paraId="6992EC39" w14:textId="77777777" w:rsidR="004D77EF" w:rsidRDefault="00A804DC">
      <w:pPr>
        <w:pStyle w:val="afffff5"/>
        <w:ind w:firstLine="420"/>
      </w:pPr>
      <w:r>
        <w:rPr>
          <w:rFonts w:hint="eastAsia"/>
        </w:rPr>
        <w:t>单相岸电电源设备连接器应包含3对触头，触头布置方式见图3。</w:t>
      </w:r>
    </w:p>
    <w:p w14:paraId="447D24AB" w14:textId="77777777" w:rsidR="004D77EF" w:rsidRDefault="00A804DC">
      <w:pPr>
        <w:adjustRightInd/>
        <w:spacing w:line="240" w:lineRule="auto"/>
        <w:jc w:val="center"/>
        <w:rPr>
          <w:rFonts w:cs="Calibri"/>
        </w:rPr>
      </w:pPr>
      <w:r>
        <w:rPr>
          <w:rFonts w:cs="Calibri"/>
          <w:noProof/>
        </w:rPr>
        <w:drawing>
          <wp:inline distT="0" distB="0" distL="0" distR="0" wp14:anchorId="5959D62C" wp14:editId="667A4B2C">
            <wp:extent cx="3743960" cy="1768475"/>
            <wp:effectExtent l="0" t="0" r="8890" b="0"/>
            <wp:docPr id="12" name="图片 12" descr="C:\Users\szc\AppData\Local\Temp\ksohtml1761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szc\AppData\Local\Temp\ksohtml17616\wps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43960" cy="1768475"/>
                    </a:xfrm>
                    <a:prstGeom prst="rect">
                      <a:avLst/>
                    </a:prstGeom>
                    <a:noFill/>
                    <a:ln>
                      <a:noFill/>
                    </a:ln>
                  </pic:spPr>
                </pic:pic>
              </a:graphicData>
            </a:graphic>
          </wp:inline>
        </w:drawing>
      </w:r>
    </w:p>
    <w:p w14:paraId="0FF4856C" w14:textId="77777777" w:rsidR="004D77EF" w:rsidRDefault="00A804DC">
      <w:pPr>
        <w:adjustRightInd/>
        <w:spacing w:line="273" w:lineRule="auto"/>
        <w:ind w:firstLineChars="1100" w:firstLine="2310"/>
        <w:rPr>
          <w:rFonts w:eastAsia="黑体" w:cs="Calibri"/>
          <w:kern w:val="0"/>
        </w:rPr>
      </w:pPr>
      <w:r>
        <w:rPr>
          <w:rFonts w:ascii="黑体" w:eastAsia="黑体" w:hAnsi="黑体" w:cs="Calibri"/>
          <w:kern w:val="0"/>
        </w:rPr>
        <w:t>单相插座（孔）</w:t>
      </w:r>
      <w:r>
        <w:rPr>
          <w:rFonts w:ascii="黑体" w:eastAsia="黑体" w:hAnsi="黑体" w:cs="Calibri" w:hint="eastAsia"/>
          <w:kern w:val="0"/>
        </w:rPr>
        <w:t xml:space="preserve">            </w:t>
      </w:r>
      <w:r>
        <w:rPr>
          <w:rFonts w:ascii="黑体" w:eastAsia="黑体" w:hAnsi="黑体" w:cs="Calibri"/>
          <w:kern w:val="0"/>
        </w:rPr>
        <w:t xml:space="preserve">        </w:t>
      </w:r>
      <w:r>
        <w:rPr>
          <w:rFonts w:ascii="黑体" w:eastAsia="黑体" w:hAnsi="黑体" w:cs="Calibri" w:hint="eastAsia"/>
          <w:kern w:val="0"/>
        </w:rPr>
        <w:t xml:space="preserve"> </w:t>
      </w:r>
      <w:r>
        <w:rPr>
          <w:rFonts w:ascii="黑体" w:eastAsia="黑体" w:hAnsi="黑体" w:cs="Calibri"/>
          <w:kern w:val="0"/>
        </w:rPr>
        <w:t>单相插头（针）</w:t>
      </w:r>
    </w:p>
    <w:p w14:paraId="32AF36C9" w14:textId="77777777" w:rsidR="004D77EF" w:rsidRDefault="00A804DC">
      <w:pPr>
        <w:pStyle w:val="afd"/>
        <w:spacing w:before="156" w:after="156"/>
      </w:pPr>
      <w:r>
        <w:rPr>
          <w:rFonts w:hint="eastAsia"/>
        </w:rPr>
        <w:lastRenderedPageBreak/>
        <w:t>岸电电源设备单相交流插座和插头触头布置方式</w:t>
      </w:r>
    </w:p>
    <w:p w14:paraId="06D5797E" w14:textId="77777777" w:rsidR="00561F28" w:rsidRDefault="00561F28" w:rsidP="00561F28">
      <w:pPr>
        <w:pStyle w:val="afffff5"/>
        <w:ind w:firstLine="420"/>
      </w:pPr>
      <w:r>
        <w:rPr>
          <w:rFonts w:hint="eastAsia"/>
        </w:rPr>
        <w:t>（3）</w:t>
      </w:r>
      <w:r w:rsidRPr="00561F28">
        <w:rPr>
          <w:rFonts w:hint="eastAsia"/>
        </w:rPr>
        <w:t>63A及以上岸电电源接插件</w:t>
      </w:r>
      <w:r>
        <w:rPr>
          <w:rFonts w:hint="eastAsia"/>
        </w:rPr>
        <w:t>附加要求</w:t>
      </w:r>
    </w:p>
    <w:p w14:paraId="46A27A4A" w14:textId="77777777" w:rsidR="00561F28" w:rsidRDefault="00561F28" w:rsidP="00561F28">
      <w:pPr>
        <w:pStyle w:val="afffff5"/>
        <w:ind w:firstLine="420"/>
      </w:pPr>
      <w:r w:rsidRPr="00561F28">
        <w:rPr>
          <w:rFonts w:hint="eastAsia"/>
        </w:rPr>
        <w:t>额定电流63A及以上岸电电源</w:t>
      </w:r>
      <w:r w:rsidR="001E6C29">
        <w:rPr>
          <w:rFonts w:hint="eastAsia"/>
        </w:rPr>
        <w:t>设备还应额外设置一组接插件，</w:t>
      </w:r>
      <w:r w:rsidRPr="00561F28">
        <w:rPr>
          <w:rFonts w:hint="eastAsia"/>
        </w:rPr>
        <w:t>接插件应符合《工业用插头插座和耦合器》（GB/T 11918.5）的有关规定</w:t>
      </w:r>
      <w:r>
        <w:rPr>
          <w:rFonts w:hint="eastAsia"/>
        </w:rPr>
        <w:t>，</w:t>
      </w:r>
      <w:r w:rsidRPr="00561F28">
        <w:rPr>
          <w:rFonts w:hint="eastAsia"/>
        </w:rPr>
        <w:t>三相岸电电源设备连接器应包含</w:t>
      </w:r>
      <w:r>
        <w:t>8</w:t>
      </w:r>
      <w:r w:rsidRPr="00561F28">
        <w:rPr>
          <w:rFonts w:hint="eastAsia"/>
        </w:rPr>
        <w:t>对触头，</w:t>
      </w:r>
      <w:r>
        <w:rPr>
          <w:rFonts w:hint="eastAsia"/>
        </w:rPr>
        <w:t>其中P</w:t>
      </w:r>
      <w:r>
        <w:t>1</w:t>
      </w:r>
      <w:r>
        <w:rPr>
          <w:rFonts w:hint="eastAsia"/>
        </w:rPr>
        <w:t>、P</w:t>
      </w:r>
      <w:r>
        <w:t>2</w:t>
      </w:r>
      <w:r>
        <w:rPr>
          <w:rFonts w:hint="eastAsia"/>
        </w:rPr>
        <w:t>表示控制触头，S+、S-表示通信触头，通过P</w:t>
      </w:r>
      <w:r>
        <w:t>1</w:t>
      </w:r>
      <w:r>
        <w:rPr>
          <w:rFonts w:hint="eastAsia"/>
        </w:rPr>
        <w:t>和P</w:t>
      </w:r>
      <w:r>
        <w:t>2</w:t>
      </w:r>
      <w:r>
        <w:rPr>
          <w:rFonts w:hint="eastAsia"/>
        </w:rPr>
        <w:t>一组控制触头实现岸侧电气连锁。6</w:t>
      </w:r>
      <w:r>
        <w:t>3</w:t>
      </w:r>
      <w:r>
        <w:rPr>
          <w:rFonts w:hint="eastAsia"/>
        </w:rPr>
        <w:t>A、</w:t>
      </w:r>
      <w:r>
        <w:t>125A</w:t>
      </w:r>
      <w:r>
        <w:rPr>
          <w:rFonts w:hint="eastAsia"/>
        </w:rPr>
        <w:t>岸电电源插头、插座触头布置图见图4。</w:t>
      </w:r>
    </w:p>
    <w:p w14:paraId="623A4677" w14:textId="77777777" w:rsidR="00561F28" w:rsidRDefault="00561F28" w:rsidP="00561F28">
      <w:pPr>
        <w:pStyle w:val="afffff5"/>
        <w:ind w:firstLineChars="0" w:firstLine="0"/>
        <w:jc w:val="center"/>
      </w:pPr>
      <w:r>
        <w:rPr>
          <w:noProof/>
        </w:rPr>
        <w:drawing>
          <wp:inline distT="0" distB="0" distL="0" distR="0" wp14:anchorId="7CA2B41E" wp14:editId="08E4DAA3">
            <wp:extent cx="4114800" cy="1790383"/>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3287" cy="1820182"/>
                    </a:xfrm>
                    <a:prstGeom prst="rect">
                      <a:avLst/>
                    </a:prstGeom>
                  </pic:spPr>
                </pic:pic>
              </a:graphicData>
            </a:graphic>
          </wp:inline>
        </w:drawing>
      </w:r>
    </w:p>
    <w:p w14:paraId="70AE3E69" w14:textId="77777777" w:rsidR="000975A0" w:rsidRDefault="000975A0" w:rsidP="000975A0">
      <w:pPr>
        <w:adjustRightInd/>
        <w:spacing w:line="240" w:lineRule="auto"/>
        <w:ind w:firstLineChars="1100" w:firstLine="2310"/>
        <w:rPr>
          <w:rFonts w:cs="Calibri"/>
        </w:rPr>
      </w:pPr>
      <w:r>
        <w:rPr>
          <w:rFonts w:ascii="黑体" w:eastAsia="黑体" w:hAnsi="黑体" w:cs="Calibri"/>
          <w:kern w:val="0"/>
        </w:rPr>
        <w:t>三相插头（针）</w:t>
      </w:r>
      <w:r>
        <w:rPr>
          <w:rFonts w:ascii="黑体" w:eastAsia="黑体" w:hAnsi="黑体" w:cs="Calibri" w:hint="eastAsia"/>
          <w:kern w:val="0"/>
        </w:rPr>
        <w:t xml:space="preserve">            </w:t>
      </w:r>
      <w:r>
        <w:rPr>
          <w:rFonts w:ascii="黑体" w:eastAsia="黑体" w:hAnsi="黑体" w:cs="Calibri"/>
          <w:kern w:val="0"/>
        </w:rPr>
        <w:t xml:space="preserve">         三相插座（孔）</w:t>
      </w:r>
    </w:p>
    <w:p w14:paraId="679D33A9" w14:textId="77777777" w:rsidR="00561F28" w:rsidRPr="000975A0" w:rsidRDefault="000975A0" w:rsidP="000975A0">
      <w:pPr>
        <w:pStyle w:val="afd"/>
        <w:spacing w:before="156" w:after="156"/>
      </w:pPr>
      <w:r w:rsidRPr="00561F28">
        <w:rPr>
          <w:rFonts w:hint="eastAsia"/>
        </w:rPr>
        <w:t>额定电流</w:t>
      </w:r>
      <w:r>
        <w:rPr>
          <w:rFonts w:hint="eastAsia"/>
        </w:rPr>
        <w:t>6</w:t>
      </w:r>
      <w:r>
        <w:t>3</w:t>
      </w:r>
      <w:r>
        <w:rPr>
          <w:rFonts w:hint="eastAsia"/>
        </w:rPr>
        <w:t>A及</w:t>
      </w:r>
      <w:r>
        <w:t>125A</w:t>
      </w:r>
      <w:r>
        <w:rPr>
          <w:rFonts w:hint="eastAsia"/>
        </w:rPr>
        <w:t>岸电电源设备三相交流插座和插头触头布置方式（</w:t>
      </w:r>
      <w:r w:rsidRPr="000975A0">
        <w:rPr>
          <w:rFonts w:hint="eastAsia"/>
        </w:rPr>
        <w:t>联锁触头</w:t>
      </w:r>
      <w:r>
        <w:rPr>
          <w:rFonts w:hint="eastAsia"/>
        </w:rPr>
        <w:t>）</w:t>
      </w:r>
    </w:p>
    <w:p w14:paraId="14D3BB6E" w14:textId="77777777" w:rsidR="004D77EF" w:rsidRDefault="00A804DC">
      <w:pPr>
        <w:pStyle w:val="affc"/>
        <w:spacing w:before="312" w:after="312"/>
      </w:pPr>
      <w:bookmarkStart w:id="67" w:name="_Toc116121122"/>
      <w:r>
        <w:rPr>
          <w:rFonts w:hint="eastAsia"/>
        </w:rPr>
        <w:t>安全性及电磁兼容要求</w:t>
      </w:r>
      <w:bookmarkEnd w:id="67"/>
    </w:p>
    <w:p w14:paraId="19CA270E" w14:textId="77777777" w:rsidR="004D77EF" w:rsidRDefault="00A804DC">
      <w:pPr>
        <w:pStyle w:val="affd"/>
        <w:spacing w:before="156" w:after="156"/>
      </w:pPr>
      <w:bookmarkStart w:id="68" w:name="_Toc116121123"/>
      <w:r>
        <w:rPr>
          <w:rFonts w:hint="eastAsia"/>
        </w:rPr>
        <w:t>电气绝缘性能要求</w:t>
      </w:r>
      <w:bookmarkEnd w:id="68"/>
    </w:p>
    <w:p w14:paraId="7B49117C" w14:textId="77777777" w:rsidR="004D77EF" w:rsidRDefault="00A804DC">
      <w:pPr>
        <w:pStyle w:val="affe"/>
        <w:spacing w:before="156" w:after="156"/>
      </w:pPr>
      <w:r>
        <w:rPr>
          <w:rFonts w:hint="eastAsia"/>
        </w:rPr>
        <w:t>绝缘电阻</w:t>
      </w:r>
    </w:p>
    <w:p w14:paraId="3D30B43D" w14:textId="77777777" w:rsidR="004D77EF" w:rsidRDefault="00A804DC">
      <w:pPr>
        <w:pStyle w:val="afffff5"/>
        <w:ind w:firstLine="420"/>
      </w:pPr>
      <w:r>
        <w:rPr>
          <w:rFonts w:hint="eastAsia"/>
        </w:rPr>
        <w:t>岸电电源设备输入对地、输出对地之间绝缘电阻不应小于10MΩ。</w:t>
      </w:r>
    </w:p>
    <w:p w14:paraId="107F5B1C" w14:textId="77777777" w:rsidR="004D77EF" w:rsidRDefault="00A804DC">
      <w:pPr>
        <w:pStyle w:val="affe"/>
        <w:spacing w:before="156" w:after="156"/>
      </w:pPr>
      <w:r>
        <w:rPr>
          <w:rFonts w:hint="eastAsia"/>
        </w:rPr>
        <w:t>工频耐压</w:t>
      </w:r>
    </w:p>
    <w:p w14:paraId="00D6F793" w14:textId="77777777" w:rsidR="004D77EF" w:rsidRDefault="00A804DC">
      <w:pPr>
        <w:pStyle w:val="afffff5"/>
        <w:ind w:firstLine="420"/>
      </w:pPr>
      <w:r>
        <w:rPr>
          <w:rFonts w:hint="eastAsia"/>
        </w:rPr>
        <w:t>岸电电源设备非电气连接各带电回路之间、各独立带电电路与外壳或地之间，按其工作电压应能承受历时1分钟的工频交流电压。试验过程中不应出现绝缘击穿和闪络现象。工频电压等级参照表3要求。</w:t>
      </w:r>
    </w:p>
    <w:p w14:paraId="51E470EF" w14:textId="77777777" w:rsidR="004D77EF" w:rsidRDefault="00A804DC">
      <w:pPr>
        <w:pStyle w:val="affe"/>
        <w:spacing w:before="156" w:after="156"/>
      </w:pPr>
      <w:r>
        <w:rPr>
          <w:rFonts w:hint="eastAsia"/>
        </w:rPr>
        <w:t>冲击耐压</w:t>
      </w:r>
    </w:p>
    <w:p w14:paraId="43CD52F2" w14:textId="77777777" w:rsidR="004D77EF" w:rsidRDefault="00A804DC">
      <w:pPr>
        <w:pStyle w:val="afffff5"/>
        <w:ind w:firstLine="420"/>
      </w:pPr>
      <w:r>
        <w:rPr>
          <w:rFonts w:hint="eastAsia"/>
        </w:rPr>
        <w:t>岸电电源设备非电气连接的各带电回路之间、各独立带电电路与外壳或地之间，按其工作电压应能承受短时冲击电压，试验过程中不应出现击穿放电现象。冲击电压等级参照表3的要求。</w:t>
      </w:r>
    </w:p>
    <w:p w14:paraId="36F3F637" w14:textId="77777777" w:rsidR="004D77EF" w:rsidRDefault="00A804DC">
      <w:pPr>
        <w:pStyle w:val="aff2"/>
        <w:spacing w:before="156" w:after="156"/>
      </w:pPr>
      <w:r>
        <w:rPr>
          <w:rFonts w:hint="eastAsia"/>
        </w:rPr>
        <w:t>绝缘试验的试验等级</w:t>
      </w:r>
    </w:p>
    <w:tbl>
      <w:tblPr>
        <w:tblW w:w="82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36"/>
        <w:gridCol w:w="2767"/>
        <w:gridCol w:w="2707"/>
      </w:tblGrid>
      <w:tr w:rsidR="004D77EF" w14:paraId="0F95887C" w14:textId="77777777">
        <w:trPr>
          <w:trHeight w:val="417"/>
          <w:jc w:val="center"/>
        </w:trPr>
        <w:tc>
          <w:tcPr>
            <w:tcW w:w="2736" w:type="dxa"/>
            <w:shd w:val="clear" w:color="auto" w:fill="auto"/>
            <w:vAlign w:val="center"/>
          </w:tcPr>
          <w:p w14:paraId="48396FD3" w14:textId="77777777" w:rsidR="004D77EF" w:rsidRDefault="00A804DC">
            <w:pPr>
              <w:autoSpaceDE w:val="0"/>
              <w:autoSpaceDN w:val="0"/>
              <w:spacing w:line="240" w:lineRule="auto"/>
              <w:jc w:val="center"/>
              <w:rPr>
                <w:rFonts w:cs="Calibri"/>
                <w:b/>
                <w:bCs/>
                <w:kern w:val="0"/>
                <w:sz w:val="18"/>
                <w:szCs w:val="18"/>
              </w:rPr>
            </w:pPr>
            <w:r>
              <w:rPr>
                <w:rFonts w:cs="Calibri"/>
                <w:b/>
                <w:bCs/>
                <w:kern w:val="0"/>
                <w:sz w:val="18"/>
                <w:szCs w:val="18"/>
              </w:rPr>
              <w:t>额定绝缘电压（</w:t>
            </w:r>
            <w:r>
              <w:rPr>
                <w:rFonts w:cs="Calibri"/>
                <w:b/>
                <w:bCs/>
                <w:kern w:val="0"/>
                <w:sz w:val="18"/>
                <w:szCs w:val="18"/>
              </w:rPr>
              <w:t>V</w:t>
            </w:r>
            <w:r>
              <w:rPr>
                <w:rFonts w:ascii="宋体" w:hAnsi="宋体" w:cs="Calibri" w:hint="eastAsia"/>
                <w:b/>
                <w:bCs/>
                <w:kern w:val="0"/>
                <w:sz w:val="18"/>
                <w:szCs w:val="18"/>
              </w:rPr>
              <w:t>）</w:t>
            </w:r>
          </w:p>
        </w:tc>
        <w:tc>
          <w:tcPr>
            <w:tcW w:w="2767" w:type="dxa"/>
            <w:shd w:val="clear" w:color="auto" w:fill="auto"/>
            <w:vAlign w:val="center"/>
          </w:tcPr>
          <w:p w14:paraId="5E83D54E" w14:textId="77777777" w:rsidR="004D77EF" w:rsidRDefault="00A804DC">
            <w:pPr>
              <w:autoSpaceDE w:val="0"/>
              <w:autoSpaceDN w:val="0"/>
              <w:spacing w:line="240" w:lineRule="auto"/>
              <w:jc w:val="center"/>
              <w:rPr>
                <w:rFonts w:cs="Calibri"/>
                <w:b/>
                <w:bCs/>
                <w:kern w:val="0"/>
                <w:sz w:val="18"/>
                <w:szCs w:val="18"/>
              </w:rPr>
            </w:pPr>
            <w:r>
              <w:rPr>
                <w:rFonts w:ascii="宋体" w:hAnsi="宋体" w:cs="Calibri" w:hint="eastAsia"/>
                <w:b/>
                <w:bCs/>
                <w:kern w:val="0"/>
                <w:sz w:val="18"/>
                <w:szCs w:val="18"/>
              </w:rPr>
              <w:t>工频电压（</w:t>
            </w:r>
            <w:r>
              <w:rPr>
                <w:rFonts w:cs="Calibri"/>
                <w:b/>
                <w:bCs/>
                <w:kern w:val="0"/>
                <w:sz w:val="18"/>
                <w:szCs w:val="18"/>
              </w:rPr>
              <w:t>V</w:t>
            </w:r>
            <w:r>
              <w:rPr>
                <w:rFonts w:ascii="宋体" w:hAnsi="宋体" w:cs="Calibri" w:hint="eastAsia"/>
                <w:b/>
                <w:bCs/>
                <w:kern w:val="0"/>
                <w:sz w:val="18"/>
                <w:szCs w:val="18"/>
              </w:rPr>
              <w:t>）</w:t>
            </w:r>
          </w:p>
        </w:tc>
        <w:tc>
          <w:tcPr>
            <w:tcW w:w="2707" w:type="dxa"/>
            <w:shd w:val="clear" w:color="auto" w:fill="auto"/>
            <w:vAlign w:val="center"/>
          </w:tcPr>
          <w:p w14:paraId="029B0182" w14:textId="77777777" w:rsidR="004D77EF" w:rsidRDefault="00A804DC">
            <w:pPr>
              <w:autoSpaceDE w:val="0"/>
              <w:autoSpaceDN w:val="0"/>
              <w:spacing w:line="240" w:lineRule="auto"/>
              <w:jc w:val="center"/>
              <w:rPr>
                <w:rFonts w:cs="Calibri"/>
                <w:b/>
                <w:bCs/>
                <w:kern w:val="0"/>
                <w:sz w:val="18"/>
                <w:szCs w:val="18"/>
              </w:rPr>
            </w:pPr>
            <w:r>
              <w:rPr>
                <w:rFonts w:ascii="宋体" w:hAnsi="宋体" w:cs="Calibri" w:hint="eastAsia"/>
                <w:b/>
                <w:bCs/>
                <w:kern w:val="0"/>
                <w:sz w:val="18"/>
                <w:szCs w:val="18"/>
              </w:rPr>
              <w:t>冲击电压（</w:t>
            </w:r>
            <w:r>
              <w:rPr>
                <w:rFonts w:cs="Calibri"/>
                <w:b/>
                <w:bCs/>
                <w:kern w:val="0"/>
                <w:sz w:val="18"/>
                <w:szCs w:val="18"/>
              </w:rPr>
              <w:t>V</w:t>
            </w:r>
            <w:r>
              <w:rPr>
                <w:rFonts w:ascii="宋体" w:hAnsi="宋体" w:cs="Calibri" w:hint="eastAsia"/>
                <w:b/>
                <w:bCs/>
                <w:kern w:val="0"/>
                <w:sz w:val="18"/>
                <w:szCs w:val="18"/>
              </w:rPr>
              <w:t>）</w:t>
            </w:r>
          </w:p>
        </w:tc>
      </w:tr>
      <w:tr w:rsidR="004D77EF" w14:paraId="56907816" w14:textId="77777777">
        <w:trPr>
          <w:trHeight w:val="435"/>
          <w:jc w:val="center"/>
        </w:trPr>
        <w:tc>
          <w:tcPr>
            <w:tcW w:w="2736" w:type="dxa"/>
            <w:shd w:val="clear" w:color="auto" w:fill="auto"/>
            <w:vAlign w:val="center"/>
          </w:tcPr>
          <w:p w14:paraId="76A1AF9F" w14:textId="77777777" w:rsidR="004D77EF" w:rsidRDefault="00A804DC">
            <w:pPr>
              <w:autoSpaceDE w:val="0"/>
              <w:autoSpaceDN w:val="0"/>
              <w:spacing w:line="240" w:lineRule="auto"/>
              <w:jc w:val="center"/>
              <w:rPr>
                <w:rFonts w:cs="Calibri"/>
                <w:kern w:val="0"/>
                <w:sz w:val="18"/>
                <w:szCs w:val="18"/>
              </w:rPr>
            </w:pPr>
            <w:r>
              <w:rPr>
                <w:rFonts w:cs="Calibri"/>
                <w:i/>
                <w:iCs/>
                <w:kern w:val="0"/>
                <w:sz w:val="18"/>
                <w:szCs w:val="18"/>
              </w:rPr>
              <w:t>U</w:t>
            </w:r>
            <w:r>
              <w:rPr>
                <w:rFonts w:ascii="宋体" w:hAnsi="宋体" w:cs="Calibri" w:hint="eastAsia"/>
                <w:i/>
                <w:iCs/>
                <w:kern w:val="0"/>
                <w:sz w:val="18"/>
                <w:szCs w:val="18"/>
              </w:rPr>
              <w:t>≤</w:t>
            </w:r>
            <w:r>
              <w:rPr>
                <w:rFonts w:cs="Calibri"/>
                <w:kern w:val="0"/>
                <w:sz w:val="18"/>
                <w:szCs w:val="18"/>
              </w:rPr>
              <w:t>60</w:t>
            </w:r>
          </w:p>
        </w:tc>
        <w:tc>
          <w:tcPr>
            <w:tcW w:w="2767" w:type="dxa"/>
            <w:shd w:val="clear" w:color="auto" w:fill="auto"/>
            <w:vAlign w:val="center"/>
          </w:tcPr>
          <w:p w14:paraId="33DB6EE8" w14:textId="77777777" w:rsidR="004D77EF" w:rsidRDefault="00A804DC">
            <w:pPr>
              <w:autoSpaceDE w:val="0"/>
              <w:autoSpaceDN w:val="0"/>
              <w:spacing w:line="240" w:lineRule="auto"/>
              <w:jc w:val="center"/>
              <w:rPr>
                <w:rFonts w:cs="Calibri"/>
                <w:kern w:val="0"/>
                <w:sz w:val="18"/>
                <w:szCs w:val="18"/>
              </w:rPr>
            </w:pPr>
            <w:r>
              <w:rPr>
                <w:rFonts w:cs="Calibri"/>
                <w:kern w:val="0"/>
                <w:sz w:val="18"/>
                <w:szCs w:val="18"/>
              </w:rPr>
              <w:t>1000</w:t>
            </w:r>
          </w:p>
        </w:tc>
        <w:tc>
          <w:tcPr>
            <w:tcW w:w="2707" w:type="dxa"/>
            <w:shd w:val="clear" w:color="auto" w:fill="auto"/>
            <w:vAlign w:val="center"/>
          </w:tcPr>
          <w:p w14:paraId="043A95C6" w14:textId="77777777" w:rsidR="004D77EF" w:rsidRDefault="00A804DC">
            <w:pPr>
              <w:autoSpaceDE w:val="0"/>
              <w:autoSpaceDN w:val="0"/>
              <w:spacing w:line="240" w:lineRule="auto"/>
              <w:jc w:val="center"/>
              <w:rPr>
                <w:rFonts w:cs="Calibri"/>
                <w:kern w:val="0"/>
                <w:sz w:val="18"/>
                <w:szCs w:val="18"/>
              </w:rPr>
            </w:pPr>
            <w:r>
              <w:rPr>
                <w:rFonts w:cs="Calibri"/>
                <w:kern w:val="0"/>
                <w:sz w:val="18"/>
                <w:szCs w:val="18"/>
              </w:rPr>
              <w:t>1000</w:t>
            </w:r>
          </w:p>
        </w:tc>
      </w:tr>
      <w:tr w:rsidR="004D77EF" w14:paraId="113F5964" w14:textId="77777777">
        <w:trPr>
          <w:trHeight w:val="417"/>
          <w:jc w:val="center"/>
        </w:trPr>
        <w:tc>
          <w:tcPr>
            <w:tcW w:w="2736" w:type="dxa"/>
            <w:shd w:val="clear" w:color="auto" w:fill="auto"/>
            <w:vAlign w:val="center"/>
          </w:tcPr>
          <w:p w14:paraId="7F5BD5CE" w14:textId="77777777" w:rsidR="004D77EF" w:rsidRDefault="00A804DC">
            <w:pPr>
              <w:autoSpaceDE w:val="0"/>
              <w:autoSpaceDN w:val="0"/>
              <w:spacing w:line="240" w:lineRule="auto"/>
              <w:jc w:val="center"/>
              <w:rPr>
                <w:rFonts w:cs="Calibri"/>
                <w:kern w:val="0"/>
                <w:sz w:val="18"/>
                <w:szCs w:val="18"/>
              </w:rPr>
            </w:pPr>
            <w:r>
              <w:rPr>
                <w:rFonts w:cs="Calibri"/>
                <w:kern w:val="0"/>
                <w:sz w:val="18"/>
                <w:szCs w:val="18"/>
              </w:rPr>
              <w:t>60&lt;</w:t>
            </w:r>
            <w:r>
              <w:rPr>
                <w:rFonts w:cs="Calibri"/>
                <w:i/>
                <w:iCs/>
                <w:kern w:val="0"/>
                <w:sz w:val="18"/>
                <w:szCs w:val="18"/>
              </w:rPr>
              <w:t>U</w:t>
            </w:r>
            <w:r>
              <w:rPr>
                <w:rFonts w:ascii="宋体" w:hAnsi="宋体" w:cs="Calibri" w:hint="eastAsia"/>
                <w:i/>
                <w:iCs/>
                <w:kern w:val="0"/>
                <w:sz w:val="18"/>
                <w:szCs w:val="18"/>
              </w:rPr>
              <w:t>≤</w:t>
            </w:r>
            <w:r>
              <w:rPr>
                <w:rFonts w:cs="Calibri"/>
                <w:kern w:val="0"/>
                <w:sz w:val="18"/>
                <w:szCs w:val="18"/>
              </w:rPr>
              <w:t>300</w:t>
            </w:r>
          </w:p>
        </w:tc>
        <w:tc>
          <w:tcPr>
            <w:tcW w:w="2767" w:type="dxa"/>
            <w:shd w:val="clear" w:color="auto" w:fill="auto"/>
            <w:vAlign w:val="center"/>
          </w:tcPr>
          <w:p w14:paraId="01263CAC" w14:textId="77777777" w:rsidR="004D77EF" w:rsidRDefault="00A804DC">
            <w:pPr>
              <w:autoSpaceDE w:val="0"/>
              <w:autoSpaceDN w:val="0"/>
              <w:spacing w:line="240" w:lineRule="auto"/>
              <w:jc w:val="center"/>
              <w:rPr>
                <w:rFonts w:cs="Calibri"/>
                <w:kern w:val="0"/>
                <w:sz w:val="18"/>
                <w:szCs w:val="18"/>
              </w:rPr>
            </w:pPr>
            <w:r>
              <w:rPr>
                <w:rFonts w:cs="Calibri"/>
                <w:kern w:val="0"/>
                <w:sz w:val="18"/>
                <w:szCs w:val="18"/>
              </w:rPr>
              <w:t>2000</w:t>
            </w:r>
          </w:p>
        </w:tc>
        <w:tc>
          <w:tcPr>
            <w:tcW w:w="2707" w:type="dxa"/>
            <w:shd w:val="clear" w:color="auto" w:fill="auto"/>
            <w:vAlign w:val="center"/>
          </w:tcPr>
          <w:p w14:paraId="32F23746" w14:textId="77777777" w:rsidR="004D77EF" w:rsidRDefault="00A804DC">
            <w:pPr>
              <w:autoSpaceDE w:val="0"/>
              <w:autoSpaceDN w:val="0"/>
              <w:spacing w:line="240" w:lineRule="auto"/>
              <w:jc w:val="center"/>
              <w:rPr>
                <w:rFonts w:cs="Calibri"/>
                <w:kern w:val="0"/>
                <w:sz w:val="18"/>
                <w:szCs w:val="18"/>
              </w:rPr>
            </w:pPr>
            <w:r>
              <w:rPr>
                <w:rFonts w:cs="Calibri"/>
                <w:kern w:val="0"/>
                <w:sz w:val="18"/>
                <w:szCs w:val="18"/>
              </w:rPr>
              <w:t>5000</w:t>
            </w:r>
          </w:p>
        </w:tc>
      </w:tr>
    </w:tbl>
    <w:p w14:paraId="465511F4" w14:textId="77777777" w:rsidR="004D77EF" w:rsidRDefault="00A804DC">
      <w:pPr>
        <w:pStyle w:val="affd"/>
        <w:spacing w:before="156" w:after="156"/>
      </w:pPr>
      <w:bookmarkStart w:id="69" w:name="_Toc116121124"/>
      <w:r>
        <w:rPr>
          <w:rFonts w:hint="eastAsia"/>
        </w:rPr>
        <w:t>电磁兼容性能要求</w:t>
      </w:r>
      <w:bookmarkEnd w:id="69"/>
    </w:p>
    <w:p w14:paraId="489E9DD0" w14:textId="77777777" w:rsidR="004D77EF" w:rsidRDefault="00A804DC">
      <w:pPr>
        <w:pStyle w:val="affe"/>
        <w:spacing w:before="156" w:after="156"/>
      </w:pPr>
      <w:r>
        <w:rPr>
          <w:rFonts w:hint="eastAsia"/>
        </w:rPr>
        <w:t>静电放电抗扰度</w:t>
      </w:r>
    </w:p>
    <w:p w14:paraId="08190065" w14:textId="77777777" w:rsidR="004D77EF" w:rsidRDefault="00A804DC">
      <w:pPr>
        <w:pStyle w:val="afffff5"/>
        <w:ind w:firstLine="420"/>
      </w:pPr>
      <w:r>
        <w:rPr>
          <w:rFonts w:hint="eastAsia"/>
        </w:rPr>
        <w:lastRenderedPageBreak/>
        <w:t>静电放电抗扰度应符合GB/T　17626.2中抗扰度等级3的要求，试验结果应符合GB/T　17626.2中第9条b类要求。</w:t>
      </w:r>
    </w:p>
    <w:p w14:paraId="4230CF46" w14:textId="77777777" w:rsidR="004D77EF" w:rsidRDefault="00A804DC">
      <w:pPr>
        <w:pStyle w:val="affe"/>
        <w:spacing w:before="156" w:after="156"/>
      </w:pPr>
      <w:r>
        <w:rPr>
          <w:rFonts w:hint="eastAsia"/>
        </w:rPr>
        <w:t>电快速瞬变脉冲群抗扰度</w:t>
      </w:r>
    </w:p>
    <w:p w14:paraId="658C8D30" w14:textId="77777777" w:rsidR="004D77EF" w:rsidRDefault="00A804DC">
      <w:pPr>
        <w:pStyle w:val="afffff5"/>
        <w:ind w:firstLine="420"/>
      </w:pPr>
      <w:r>
        <w:rPr>
          <w:rFonts w:hint="eastAsia"/>
        </w:rPr>
        <w:t>电快速瞬变脉冲群抗扰度试验应符合GB/T　17626.4中试验等级3的要求，试验结果应符合GB/T　17626.4中第9条b类要求。</w:t>
      </w:r>
    </w:p>
    <w:p w14:paraId="5C1165B1" w14:textId="77777777" w:rsidR="004D77EF" w:rsidRDefault="00A804DC">
      <w:pPr>
        <w:pStyle w:val="affe"/>
        <w:spacing w:before="156" w:after="156"/>
      </w:pPr>
      <w:r>
        <w:rPr>
          <w:rFonts w:hint="eastAsia"/>
        </w:rPr>
        <w:t>射频电磁场辐射抗扰度</w:t>
      </w:r>
    </w:p>
    <w:p w14:paraId="22772FCA" w14:textId="77777777" w:rsidR="004D77EF" w:rsidRDefault="00A804DC">
      <w:pPr>
        <w:pStyle w:val="afffff5"/>
        <w:ind w:firstLine="420"/>
      </w:pPr>
      <w:r>
        <w:rPr>
          <w:rFonts w:hint="eastAsia"/>
        </w:rPr>
        <w:t>射频电磁场辐射抗扰度试验应符合GB/T　17626.3中试验等级3的要求，试验结果应符合GB/T　17626.3中第9条a类要求。</w:t>
      </w:r>
    </w:p>
    <w:p w14:paraId="51710EDB" w14:textId="77777777" w:rsidR="004D77EF" w:rsidRDefault="00A804DC">
      <w:pPr>
        <w:pStyle w:val="affe"/>
        <w:spacing w:before="156" w:after="156"/>
      </w:pPr>
      <w:r>
        <w:rPr>
          <w:rFonts w:hint="eastAsia"/>
        </w:rPr>
        <w:t>浪涌(冲击)抗扰度</w:t>
      </w:r>
    </w:p>
    <w:p w14:paraId="7953C36B" w14:textId="77777777" w:rsidR="004D77EF" w:rsidRDefault="00A804DC">
      <w:pPr>
        <w:pStyle w:val="afffff5"/>
        <w:ind w:firstLine="420"/>
      </w:pPr>
      <w:r>
        <w:rPr>
          <w:rFonts w:hint="eastAsia"/>
        </w:rPr>
        <w:t>浪涌（冲击）抗扰度应符合GB/T　17626.5中试验等级3的要求，试验结果应符合GB/T　17626.5中第9条b类要求。</w:t>
      </w:r>
    </w:p>
    <w:p w14:paraId="1D7CD43D" w14:textId="77777777" w:rsidR="004D77EF" w:rsidRDefault="00A804DC">
      <w:pPr>
        <w:pStyle w:val="affd"/>
        <w:spacing w:before="156" w:after="156"/>
      </w:pPr>
      <w:bookmarkStart w:id="70" w:name="_Toc116121125"/>
      <w:r>
        <w:rPr>
          <w:rFonts w:hint="eastAsia"/>
        </w:rPr>
        <w:t>接地和安全保护</w:t>
      </w:r>
      <w:bookmarkEnd w:id="70"/>
    </w:p>
    <w:p w14:paraId="58E6DF15" w14:textId="77777777" w:rsidR="004D77EF" w:rsidRDefault="00A804DC">
      <w:pPr>
        <w:pStyle w:val="affe"/>
        <w:spacing w:before="156" w:after="156"/>
      </w:pPr>
      <w:r>
        <w:rPr>
          <w:rFonts w:hint="eastAsia"/>
        </w:rPr>
        <w:t>接地要求</w:t>
      </w:r>
    </w:p>
    <w:p w14:paraId="2C0907F0" w14:textId="77777777" w:rsidR="004D77EF" w:rsidRDefault="00A804DC">
      <w:pPr>
        <w:pStyle w:val="afffff5"/>
        <w:ind w:firstLine="420"/>
      </w:pPr>
      <w:r>
        <w:rPr>
          <w:rFonts w:hint="eastAsia"/>
        </w:rPr>
        <w:t>（1）码头应在靠近船舶停靠的位置设置船岸等电位连接设施，建立可靠的等电位连接；</w:t>
      </w:r>
    </w:p>
    <w:p w14:paraId="71825DD2" w14:textId="77777777" w:rsidR="004D77EF" w:rsidRDefault="00A804DC">
      <w:pPr>
        <w:pStyle w:val="afffff5"/>
        <w:ind w:firstLine="420"/>
      </w:pPr>
      <w:r>
        <w:rPr>
          <w:rFonts w:hint="eastAsia"/>
        </w:rPr>
        <w:t>（2）岸电电源设备应可靠接地，并做好接地标识，码头根据岸电实际应用情况，宜采取防止码头构建筑物电腐蚀的措施；</w:t>
      </w:r>
    </w:p>
    <w:p w14:paraId="3156471D" w14:textId="77777777" w:rsidR="004D77EF" w:rsidRDefault="00A804DC">
      <w:pPr>
        <w:pStyle w:val="afffff5"/>
        <w:ind w:firstLine="420"/>
      </w:pPr>
      <w:r>
        <w:rPr>
          <w:rFonts w:hint="eastAsia"/>
        </w:rPr>
        <w:t>（3）非绝缘材料外壳可靠接地，接地电阻小于4Ω。</w:t>
      </w:r>
    </w:p>
    <w:p w14:paraId="55F2E6E5" w14:textId="77777777" w:rsidR="004D77EF" w:rsidRDefault="00A804DC">
      <w:pPr>
        <w:pStyle w:val="affe"/>
        <w:spacing w:before="156" w:after="156"/>
      </w:pPr>
      <w:r>
        <w:rPr>
          <w:rFonts w:hint="eastAsia"/>
        </w:rPr>
        <w:t>电气安全、保护要求</w:t>
      </w:r>
    </w:p>
    <w:p w14:paraId="6290C458" w14:textId="77777777" w:rsidR="004D77EF" w:rsidRDefault="00A804DC">
      <w:pPr>
        <w:pStyle w:val="afffff5"/>
        <w:ind w:firstLine="420"/>
      </w:pPr>
      <w:r>
        <w:rPr>
          <w:rFonts w:hint="eastAsia"/>
        </w:rPr>
        <w:t>（1）应具备带负载可分合电路；</w:t>
      </w:r>
    </w:p>
    <w:p w14:paraId="66C9460C" w14:textId="77777777" w:rsidR="004D77EF" w:rsidRDefault="00A804DC">
      <w:pPr>
        <w:pStyle w:val="afffff5"/>
        <w:ind w:firstLine="420"/>
      </w:pPr>
      <w:r>
        <w:rPr>
          <w:rFonts w:hint="eastAsia"/>
        </w:rPr>
        <w:t>（2）应安装漏电保护、过流保护、防雷击保护装置；</w:t>
      </w:r>
    </w:p>
    <w:p w14:paraId="529131A5" w14:textId="77777777" w:rsidR="004D77EF" w:rsidRDefault="00A804DC">
      <w:pPr>
        <w:pStyle w:val="afffff5"/>
        <w:ind w:firstLine="420"/>
      </w:pPr>
      <w:r>
        <w:rPr>
          <w:rFonts w:hint="eastAsia"/>
        </w:rPr>
        <w:t>（3）应具备急停开关；</w:t>
      </w:r>
    </w:p>
    <w:p w14:paraId="272A6760" w14:textId="77777777" w:rsidR="004D77EF" w:rsidRDefault="00A804DC">
      <w:pPr>
        <w:pStyle w:val="afffff5"/>
        <w:ind w:firstLine="420"/>
      </w:pPr>
      <w:r>
        <w:rPr>
          <w:rFonts w:hint="eastAsia"/>
        </w:rPr>
        <w:t>（4）应具备开门跳闸闭锁功能；</w:t>
      </w:r>
    </w:p>
    <w:p w14:paraId="20CC9EF3" w14:textId="77777777" w:rsidR="004D77EF" w:rsidRDefault="00A804DC">
      <w:pPr>
        <w:pStyle w:val="afffff5"/>
        <w:ind w:firstLine="420"/>
      </w:pPr>
      <w:r>
        <w:rPr>
          <w:rFonts w:hint="eastAsia"/>
        </w:rPr>
        <w:t>（5）应具备插头脱落或不可靠连接情况下无法送电功能；</w:t>
      </w:r>
    </w:p>
    <w:p w14:paraId="64FA9848" w14:textId="77777777" w:rsidR="004D77EF" w:rsidRDefault="00A804DC">
      <w:pPr>
        <w:pStyle w:val="afffff5"/>
        <w:ind w:firstLine="420"/>
      </w:pPr>
      <w:r>
        <w:rPr>
          <w:rFonts w:hint="eastAsia"/>
        </w:rPr>
        <w:t>（6）应具有输出过流、短路、过压、欠压、断相、三相不平衡等保护功能；</w:t>
      </w:r>
    </w:p>
    <w:p w14:paraId="7CB0F159" w14:textId="77777777" w:rsidR="004D77EF" w:rsidRDefault="00A804DC">
      <w:pPr>
        <w:pStyle w:val="afffff5"/>
        <w:ind w:firstLine="420"/>
      </w:pPr>
      <w:r>
        <w:rPr>
          <w:rFonts w:hint="eastAsia"/>
        </w:rPr>
        <w:t>（7）1套岸电设施同时为两艘船舶供电时，各船之间应采取电隔离措施；</w:t>
      </w:r>
    </w:p>
    <w:p w14:paraId="2B27D274" w14:textId="77777777" w:rsidR="004D77EF" w:rsidRDefault="00A804DC">
      <w:pPr>
        <w:pStyle w:val="afffff5"/>
        <w:ind w:firstLine="420"/>
      </w:pPr>
      <w:r>
        <w:rPr>
          <w:rFonts w:hint="eastAsia"/>
        </w:rPr>
        <w:t>（8）应具备指示灯，通过不同颜色显示岸电设施运行状态；</w:t>
      </w:r>
    </w:p>
    <w:p w14:paraId="31C16E01" w14:textId="77777777" w:rsidR="004D77EF" w:rsidRDefault="00A804DC">
      <w:pPr>
        <w:pStyle w:val="afffff5"/>
        <w:ind w:firstLine="420"/>
      </w:pPr>
      <w:r>
        <w:rPr>
          <w:rFonts w:hint="eastAsia"/>
        </w:rPr>
        <w:t>（9）应确保岸电箱内工作温度范围在-20-55℃之间。</w:t>
      </w:r>
    </w:p>
    <w:p w14:paraId="64A5E93D" w14:textId="77777777" w:rsidR="004D77EF" w:rsidRDefault="00A804DC">
      <w:pPr>
        <w:pStyle w:val="affc"/>
        <w:spacing w:before="312" w:after="312"/>
      </w:pPr>
      <w:bookmarkStart w:id="71" w:name="_Toc116121126"/>
      <w:r>
        <w:rPr>
          <w:rFonts w:hint="eastAsia"/>
        </w:rPr>
        <w:t>安装要求</w:t>
      </w:r>
      <w:bookmarkEnd w:id="71"/>
    </w:p>
    <w:p w14:paraId="4BF1B0EF" w14:textId="77777777" w:rsidR="004D77EF" w:rsidRDefault="00A804DC">
      <w:pPr>
        <w:pStyle w:val="afffff5"/>
        <w:ind w:firstLine="420"/>
      </w:pPr>
      <w:r>
        <w:rPr>
          <w:rFonts w:hint="eastAsia"/>
        </w:rPr>
        <w:t>（1）岸电接电箱安装位置和高度应大于最高通航水位；</w:t>
      </w:r>
    </w:p>
    <w:p w14:paraId="121DB09F" w14:textId="77777777" w:rsidR="004D77EF" w:rsidRDefault="00A804DC">
      <w:pPr>
        <w:pStyle w:val="afffff5"/>
        <w:ind w:firstLine="420"/>
      </w:pPr>
      <w:r>
        <w:rPr>
          <w:rFonts w:hint="eastAsia"/>
        </w:rPr>
        <w:t>（2）安装位置不妨碍码头正常生产作业，和系船柱有一定安全距离，具有安全操作空间或平台，应设置安全防护设施；</w:t>
      </w:r>
    </w:p>
    <w:p w14:paraId="180D778A" w14:textId="77777777" w:rsidR="004D77EF" w:rsidRDefault="00A804DC">
      <w:pPr>
        <w:pStyle w:val="afffff5"/>
        <w:ind w:firstLine="420"/>
      </w:pPr>
      <w:r>
        <w:rPr>
          <w:rFonts w:hint="eastAsia"/>
        </w:rPr>
        <w:t>（3）采用落地式、壁挂式或卧式安装方式，码头根据需求自行选择。</w:t>
      </w:r>
    </w:p>
    <w:p w14:paraId="57AFB050" w14:textId="77777777" w:rsidR="004D77EF" w:rsidRDefault="00A804DC">
      <w:pPr>
        <w:pStyle w:val="affc"/>
        <w:spacing w:before="312" w:after="312"/>
      </w:pPr>
      <w:bookmarkStart w:id="72" w:name="_Toc116121127"/>
      <w:r>
        <w:rPr>
          <w:rFonts w:hint="eastAsia"/>
        </w:rPr>
        <w:t>选装件要求</w:t>
      </w:r>
      <w:bookmarkEnd w:id="72"/>
    </w:p>
    <w:p w14:paraId="0A0BDC56" w14:textId="77777777" w:rsidR="004D77EF" w:rsidRDefault="00A804DC">
      <w:pPr>
        <w:pStyle w:val="afffff5"/>
        <w:ind w:firstLine="420"/>
      </w:pPr>
      <w:r>
        <w:rPr>
          <w:rFonts w:hint="eastAsia"/>
        </w:rPr>
        <w:lastRenderedPageBreak/>
        <w:t xml:space="preserve">码头根据需求可选配电缆管理装置等配件，电缆管理装置宜设置在防止水淹的位置，其布置和使用不应影响码头正常作业。　</w:t>
      </w:r>
    </w:p>
    <w:p w14:paraId="0410789B" w14:textId="77777777" w:rsidR="004D77EF" w:rsidRDefault="004D77EF">
      <w:pPr>
        <w:pStyle w:val="afffff5"/>
        <w:ind w:firstLine="420"/>
      </w:pPr>
    </w:p>
    <w:p w14:paraId="06EF8FFA" w14:textId="77777777" w:rsidR="004D77EF" w:rsidRDefault="004D77EF">
      <w:pPr>
        <w:pStyle w:val="afffff5"/>
        <w:ind w:firstLine="420"/>
        <w:sectPr w:rsidR="004D77EF">
          <w:pgSz w:w="11906" w:h="16838"/>
          <w:pgMar w:top="1928" w:right="1134" w:bottom="1134" w:left="1134" w:header="1418" w:footer="1134" w:gutter="284"/>
          <w:pgNumType w:start="1"/>
          <w:cols w:space="425"/>
          <w:formProt w:val="0"/>
          <w:docGrid w:type="lines" w:linePitch="312"/>
        </w:sectPr>
      </w:pPr>
    </w:p>
    <w:p w14:paraId="2F73301B" w14:textId="77777777" w:rsidR="004D77EF" w:rsidRDefault="004D77EF">
      <w:pPr>
        <w:pStyle w:val="af8"/>
        <w:rPr>
          <w:vanish w:val="0"/>
        </w:rPr>
      </w:pPr>
      <w:bookmarkStart w:id="73" w:name="BookMark5"/>
      <w:bookmarkEnd w:id="24"/>
    </w:p>
    <w:p w14:paraId="71093DD1" w14:textId="77777777" w:rsidR="004D77EF" w:rsidRDefault="004D77EF">
      <w:pPr>
        <w:pStyle w:val="afe"/>
        <w:rPr>
          <w:vanish w:val="0"/>
        </w:rPr>
      </w:pPr>
    </w:p>
    <w:p w14:paraId="0A957C1B" w14:textId="77777777" w:rsidR="004D77EF" w:rsidRDefault="00A804DC">
      <w:pPr>
        <w:pStyle w:val="aff3"/>
        <w:spacing w:after="156"/>
      </w:pPr>
      <w:r>
        <w:br/>
      </w:r>
      <w:bookmarkStart w:id="74" w:name="_Toc116121128"/>
      <w:r>
        <w:rPr>
          <w:rFonts w:hint="eastAsia"/>
        </w:rPr>
        <w:t>（资料性）</w:t>
      </w:r>
      <w:r>
        <w:br/>
      </w:r>
      <w:r>
        <w:rPr>
          <w:rFonts w:hint="eastAsia"/>
        </w:rPr>
        <w:t>广东省内河港口岸电设施尺寸设计图</w:t>
      </w:r>
      <w:bookmarkEnd w:id="74"/>
    </w:p>
    <w:p w14:paraId="23C6D0FB" w14:textId="77777777" w:rsidR="004D77EF" w:rsidRDefault="00A804DC">
      <w:pPr>
        <w:widowControl/>
        <w:adjustRightInd/>
        <w:spacing w:line="240" w:lineRule="auto"/>
        <w:jc w:val="center"/>
        <w:rPr>
          <w:rFonts w:cs="Calibri"/>
        </w:rPr>
      </w:pPr>
      <w:r>
        <w:rPr>
          <w:noProof/>
        </w:rPr>
        <w:drawing>
          <wp:inline distT="0" distB="0" distL="0" distR="0" wp14:anchorId="4EA45CE1" wp14:editId="128C1063">
            <wp:extent cx="5939790" cy="4162425"/>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939790" cy="4162425"/>
                    </a:xfrm>
                    <a:prstGeom prst="rect">
                      <a:avLst/>
                    </a:prstGeom>
                  </pic:spPr>
                </pic:pic>
              </a:graphicData>
            </a:graphic>
          </wp:inline>
        </w:drawing>
      </w:r>
    </w:p>
    <w:p w14:paraId="1D4BF75D" w14:textId="77777777" w:rsidR="004D77EF" w:rsidRDefault="004D77EF">
      <w:pPr>
        <w:widowControl/>
        <w:adjustRightInd/>
        <w:spacing w:line="240" w:lineRule="auto"/>
        <w:rPr>
          <w:rFonts w:cs="Calibri"/>
        </w:rPr>
      </w:pPr>
    </w:p>
    <w:p w14:paraId="065D7DE2" w14:textId="77777777" w:rsidR="004D77EF" w:rsidRDefault="004D77EF">
      <w:pPr>
        <w:pStyle w:val="afffff5"/>
        <w:ind w:firstLine="420"/>
      </w:pPr>
    </w:p>
    <w:p w14:paraId="4BB30B70" w14:textId="77777777" w:rsidR="004D77EF" w:rsidRDefault="004D77EF">
      <w:pPr>
        <w:pStyle w:val="afffff5"/>
        <w:ind w:firstLine="420"/>
      </w:pPr>
    </w:p>
    <w:p w14:paraId="2ECA9457" w14:textId="77777777" w:rsidR="004D77EF" w:rsidRDefault="004D77EF">
      <w:pPr>
        <w:pStyle w:val="afffff5"/>
        <w:ind w:firstLine="420"/>
      </w:pPr>
    </w:p>
    <w:p w14:paraId="2CA9A07A" w14:textId="77777777" w:rsidR="004D77EF" w:rsidRDefault="004D77EF">
      <w:pPr>
        <w:pStyle w:val="afffff5"/>
        <w:ind w:firstLine="420"/>
        <w:sectPr w:rsidR="004D77EF">
          <w:pgSz w:w="11906" w:h="16838"/>
          <w:pgMar w:top="1928" w:right="1134" w:bottom="1134" w:left="1134" w:header="1418" w:footer="1134" w:gutter="284"/>
          <w:cols w:space="425"/>
          <w:formProt w:val="0"/>
          <w:docGrid w:type="lines" w:linePitch="312"/>
        </w:sectPr>
      </w:pPr>
    </w:p>
    <w:p w14:paraId="027E3E1E" w14:textId="77777777" w:rsidR="004D77EF" w:rsidRDefault="004D77EF">
      <w:pPr>
        <w:pStyle w:val="af8"/>
        <w:rPr>
          <w:vanish w:val="0"/>
        </w:rPr>
      </w:pPr>
    </w:p>
    <w:p w14:paraId="4021B78D" w14:textId="77777777" w:rsidR="004D77EF" w:rsidRDefault="004D77EF">
      <w:pPr>
        <w:pStyle w:val="afe"/>
        <w:rPr>
          <w:vanish w:val="0"/>
        </w:rPr>
      </w:pPr>
    </w:p>
    <w:p w14:paraId="688B6DF8" w14:textId="77777777" w:rsidR="004D77EF" w:rsidRDefault="00A804DC">
      <w:pPr>
        <w:pStyle w:val="aff3"/>
        <w:spacing w:after="156"/>
      </w:pPr>
      <w:r>
        <w:br/>
      </w:r>
      <w:bookmarkStart w:id="75" w:name="_Toc116121129"/>
      <w:r>
        <w:rPr>
          <w:rFonts w:hint="eastAsia"/>
        </w:rPr>
        <w:t>（资料性）</w:t>
      </w:r>
      <w:r>
        <w:br/>
      </w:r>
      <w:r>
        <w:rPr>
          <w:rFonts w:hint="eastAsia"/>
        </w:rPr>
        <w:t>广东省内河港口岸电设施丝印文字字体字号图</w:t>
      </w:r>
      <w:bookmarkEnd w:id="75"/>
    </w:p>
    <w:p w14:paraId="4806BA74" w14:textId="77777777" w:rsidR="004D77EF" w:rsidRDefault="00A804DC">
      <w:pPr>
        <w:widowControl/>
        <w:adjustRightInd/>
        <w:spacing w:line="240" w:lineRule="auto"/>
        <w:jc w:val="center"/>
        <w:rPr>
          <w:rFonts w:cs="Calibri"/>
        </w:rPr>
      </w:pPr>
      <w:r>
        <w:rPr>
          <w:noProof/>
        </w:rPr>
        <w:drawing>
          <wp:inline distT="0" distB="0" distL="0" distR="0" wp14:anchorId="225D67FB" wp14:editId="746ABCA1">
            <wp:extent cx="5368925" cy="7409815"/>
            <wp:effectExtent l="0" t="0" r="317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5382717" cy="7428149"/>
                    </a:xfrm>
                    <a:prstGeom prst="rect">
                      <a:avLst/>
                    </a:prstGeom>
                  </pic:spPr>
                </pic:pic>
              </a:graphicData>
            </a:graphic>
          </wp:inline>
        </w:drawing>
      </w:r>
    </w:p>
    <w:p w14:paraId="452BDB8B" w14:textId="77777777" w:rsidR="004D77EF" w:rsidRDefault="004D77EF">
      <w:pPr>
        <w:pStyle w:val="afffff5"/>
        <w:ind w:firstLine="420"/>
        <w:sectPr w:rsidR="004D77EF">
          <w:pgSz w:w="11906" w:h="16838"/>
          <w:pgMar w:top="1928" w:right="1134" w:bottom="1134" w:left="1134" w:header="1418" w:footer="1134" w:gutter="284"/>
          <w:cols w:space="425"/>
          <w:formProt w:val="0"/>
          <w:docGrid w:type="lines" w:linePitch="312"/>
        </w:sectPr>
      </w:pPr>
    </w:p>
    <w:p w14:paraId="3E923073" w14:textId="77777777" w:rsidR="004D77EF" w:rsidRDefault="004D77EF">
      <w:pPr>
        <w:pStyle w:val="af8"/>
        <w:rPr>
          <w:vanish w:val="0"/>
        </w:rPr>
      </w:pPr>
    </w:p>
    <w:p w14:paraId="09597429" w14:textId="77777777" w:rsidR="004D77EF" w:rsidRDefault="004D77EF">
      <w:pPr>
        <w:pStyle w:val="afe"/>
        <w:rPr>
          <w:vanish w:val="0"/>
        </w:rPr>
      </w:pPr>
    </w:p>
    <w:p w14:paraId="47CA0E34" w14:textId="77777777" w:rsidR="004D77EF" w:rsidRDefault="00A804DC">
      <w:pPr>
        <w:pStyle w:val="aff3"/>
        <w:spacing w:after="156"/>
      </w:pPr>
      <w:r>
        <w:br/>
      </w:r>
      <w:bookmarkStart w:id="76" w:name="_Toc116121130"/>
      <w:r>
        <w:rPr>
          <w:rFonts w:hint="eastAsia"/>
        </w:rPr>
        <w:t>（资料性）</w:t>
      </w:r>
      <w:r>
        <w:br/>
      </w:r>
      <w:r>
        <w:rPr>
          <w:rFonts w:hint="eastAsia"/>
        </w:rPr>
        <w:t>广东省内河港口岸电设施正面侧面丝印尺寸标注位置图</w:t>
      </w:r>
      <w:bookmarkEnd w:id="76"/>
    </w:p>
    <w:p w14:paraId="2D8FBB68" w14:textId="77777777" w:rsidR="004D77EF" w:rsidRDefault="00A804DC">
      <w:pPr>
        <w:widowControl/>
        <w:adjustRightInd/>
        <w:spacing w:line="240" w:lineRule="auto"/>
        <w:jc w:val="center"/>
        <w:rPr>
          <w:rFonts w:cs="Calibri"/>
        </w:rPr>
      </w:pPr>
      <w:r>
        <w:rPr>
          <w:noProof/>
        </w:rPr>
        <w:drawing>
          <wp:inline distT="0" distB="0" distL="0" distR="0" wp14:anchorId="3DD37263" wp14:editId="73D80A37">
            <wp:extent cx="7221855" cy="4502150"/>
            <wp:effectExtent l="7303" t="0" r="5397" b="5398"/>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rot="16200000">
                      <a:off x="0" y="0"/>
                      <a:ext cx="7256680" cy="4523593"/>
                    </a:xfrm>
                    <a:prstGeom prst="rect">
                      <a:avLst/>
                    </a:prstGeom>
                  </pic:spPr>
                </pic:pic>
              </a:graphicData>
            </a:graphic>
          </wp:inline>
        </w:drawing>
      </w:r>
    </w:p>
    <w:p w14:paraId="7E154870" w14:textId="77777777" w:rsidR="004D77EF" w:rsidRDefault="004D77EF">
      <w:pPr>
        <w:pStyle w:val="afffff5"/>
        <w:ind w:firstLine="420"/>
        <w:sectPr w:rsidR="004D77EF">
          <w:pgSz w:w="11906" w:h="16838"/>
          <w:pgMar w:top="1928" w:right="1134" w:bottom="1134" w:left="1134" w:header="1418" w:footer="1134" w:gutter="284"/>
          <w:cols w:space="425"/>
          <w:formProt w:val="0"/>
          <w:docGrid w:type="lines" w:linePitch="312"/>
        </w:sectPr>
      </w:pPr>
    </w:p>
    <w:p w14:paraId="1188F1B8" w14:textId="77777777" w:rsidR="004D77EF" w:rsidRDefault="004D77EF">
      <w:pPr>
        <w:pStyle w:val="af8"/>
        <w:rPr>
          <w:vanish w:val="0"/>
        </w:rPr>
      </w:pPr>
    </w:p>
    <w:p w14:paraId="4DADCB3A" w14:textId="77777777" w:rsidR="004D77EF" w:rsidRDefault="004D77EF">
      <w:pPr>
        <w:pStyle w:val="afe"/>
        <w:rPr>
          <w:vanish w:val="0"/>
        </w:rPr>
      </w:pPr>
    </w:p>
    <w:p w14:paraId="1F5A506E" w14:textId="77777777" w:rsidR="004D77EF" w:rsidRDefault="00A804DC">
      <w:pPr>
        <w:pStyle w:val="aff3"/>
        <w:spacing w:after="156"/>
      </w:pPr>
      <w:r>
        <w:br/>
      </w:r>
      <w:bookmarkStart w:id="77" w:name="_Toc116121131"/>
      <w:r>
        <w:rPr>
          <w:rFonts w:hint="eastAsia"/>
        </w:rPr>
        <w:t>（规范性）</w:t>
      </w:r>
      <w:r>
        <w:br/>
      </w:r>
      <w:r>
        <w:rPr>
          <w:rFonts w:hint="eastAsia"/>
        </w:rPr>
        <w:t>广东省内河港口岸电设施设备铭牌和管理员信息铭牌式样及尺寸图</w:t>
      </w:r>
      <w:bookmarkEnd w:id="77"/>
    </w:p>
    <w:p w14:paraId="66CC5610" w14:textId="77777777" w:rsidR="004D77EF" w:rsidRDefault="00A804DC">
      <w:pPr>
        <w:widowControl/>
        <w:adjustRightInd/>
        <w:spacing w:line="240" w:lineRule="auto"/>
        <w:jc w:val="center"/>
        <w:rPr>
          <w:rFonts w:cs="Calibri"/>
        </w:rPr>
      </w:pPr>
      <w:r>
        <w:rPr>
          <w:noProof/>
        </w:rPr>
        <w:drawing>
          <wp:inline distT="0" distB="0" distL="0" distR="0" wp14:anchorId="420CE068" wp14:editId="0309DC83">
            <wp:extent cx="5275580" cy="6885305"/>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276190" cy="6885714"/>
                    </a:xfrm>
                    <a:prstGeom prst="rect">
                      <a:avLst/>
                    </a:prstGeom>
                  </pic:spPr>
                </pic:pic>
              </a:graphicData>
            </a:graphic>
          </wp:inline>
        </w:drawing>
      </w:r>
    </w:p>
    <w:p w14:paraId="480E964E" w14:textId="77777777" w:rsidR="004D77EF" w:rsidRDefault="004D77EF">
      <w:pPr>
        <w:pStyle w:val="afffff5"/>
        <w:ind w:firstLine="420"/>
      </w:pPr>
    </w:p>
    <w:p w14:paraId="72A8F6CA" w14:textId="77777777" w:rsidR="004D77EF" w:rsidRDefault="00A804DC">
      <w:pPr>
        <w:pStyle w:val="afffff5"/>
        <w:ind w:firstLineChars="0" w:firstLine="0"/>
        <w:jc w:val="center"/>
      </w:pPr>
      <w:bookmarkStart w:id="78" w:name="BookMark8"/>
      <w:bookmarkEnd w:id="73"/>
      <w:r>
        <w:rPr>
          <w:rFonts w:hint="eastAsia"/>
          <w:noProof/>
        </w:rPr>
        <w:drawing>
          <wp:inline distT="0" distB="0" distL="0" distR="0" wp14:anchorId="2C5D4231" wp14:editId="10C118EA">
            <wp:extent cx="1485900" cy="317500"/>
            <wp:effectExtent l="0" t="0" r="0" b="635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7">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78"/>
    </w:p>
    <w:p w14:paraId="57109606" w14:textId="77777777" w:rsidR="004D77EF" w:rsidRDefault="004D77EF">
      <w:pPr>
        <w:pStyle w:val="afffffffffffa"/>
        <w:ind w:firstLineChars="0" w:firstLine="0"/>
        <w:jc w:val="center"/>
        <w:rPr>
          <w:sz w:val="28"/>
          <w:szCs w:val="28"/>
        </w:rPr>
      </w:pPr>
    </w:p>
    <w:p w14:paraId="32583AB9" w14:textId="77777777" w:rsidR="004D77EF" w:rsidRDefault="00A804DC">
      <w:pPr>
        <w:pStyle w:val="afffffffffffa"/>
        <w:ind w:firstLineChars="0" w:firstLine="0"/>
        <w:jc w:val="center"/>
        <w:rPr>
          <w:sz w:val="28"/>
          <w:szCs w:val="28"/>
        </w:rPr>
      </w:pPr>
      <w:r>
        <w:rPr>
          <w:rFonts w:hint="eastAsia"/>
          <w:sz w:val="28"/>
          <w:szCs w:val="28"/>
        </w:rPr>
        <w:t xml:space="preserve"> </w:t>
      </w:r>
    </w:p>
    <w:p w14:paraId="7DD19D2D" w14:textId="77777777" w:rsidR="004D77EF" w:rsidRDefault="00A804DC">
      <w:pPr>
        <w:pStyle w:val="afffffffffffa"/>
        <w:ind w:firstLineChars="0" w:firstLine="0"/>
        <w:jc w:val="center"/>
        <w:rPr>
          <w:sz w:val="28"/>
          <w:szCs w:val="28"/>
        </w:rPr>
      </w:pPr>
      <w:r>
        <w:rPr>
          <w:rFonts w:hint="eastAsia"/>
          <w:sz w:val="28"/>
          <w:szCs w:val="28"/>
        </w:rPr>
        <w:t>中华人民共和国地方标准</w:t>
      </w:r>
    </w:p>
    <w:p w14:paraId="6D87BC9C" w14:textId="77777777" w:rsidR="004D77EF" w:rsidRDefault="00A804DC">
      <w:pPr>
        <w:pStyle w:val="afffffffffffa"/>
        <w:ind w:firstLineChars="0" w:firstLine="0"/>
        <w:jc w:val="center"/>
        <w:rPr>
          <w:rFonts w:ascii="Times New Roman" w:hAnsi="Times New Roman" w:cs="Times New Roman"/>
        </w:rPr>
      </w:pPr>
      <w:r>
        <w:rPr>
          <w:rFonts w:cs="Times New Roman" w:hint="eastAsia"/>
          <w:b/>
          <w:bCs/>
          <w:sz w:val="32"/>
          <w:szCs w:val="32"/>
        </w:rPr>
        <w:t>广东省内河港口岸电设施建设技术规范</w:t>
      </w:r>
    </w:p>
    <w:p w14:paraId="0B5B90DB" w14:textId="77777777" w:rsidR="004D77EF" w:rsidRDefault="00A804DC">
      <w:pPr>
        <w:pStyle w:val="afffffffffffa"/>
        <w:ind w:firstLineChars="0" w:firstLine="0"/>
        <w:jc w:val="center"/>
        <w:rPr>
          <w:rFonts w:ascii="Times New Roman" w:hAnsi="Times New Roman" w:cs="Times New Roman"/>
        </w:rPr>
      </w:pPr>
      <w:r>
        <w:rPr>
          <w:rFonts w:ascii="Times New Roman" w:hAnsi="Times New Roman" w:cs="Times New Roman" w:hint="eastAsia"/>
          <w:sz w:val="28"/>
          <w:szCs w:val="28"/>
        </w:rPr>
        <w:t>DBXX/T XXXX-XXXX</w:t>
      </w:r>
    </w:p>
    <w:p w14:paraId="52D0CF7D" w14:textId="77777777" w:rsidR="004D77EF" w:rsidRDefault="00A804DC">
      <w:pPr>
        <w:pStyle w:val="afffffffffffa"/>
        <w:ind w:firstLineChars="0" w:firstLine="0"/>
        <w:jc w:val="center"/>
        <w:rPr>
          <w:rFonts w:ascii="Times New Roman" w:hAnsi="Times New Roman" w:cs="Times New Roman"/>
        </w:rPr>
      </w:pPr>
      <w:r>
        <w:rPr>
          <w:rFonts w:ascii="Times New Roman" w:hAnsi="Times New Roman" w:cs="Times New Roman" w:hint="eastAsia"/>
        </w:rPr>
        <w:t xml:space="preserve"> </w:t>
      </w:r>
    </w:p>
    <w:p w14:paraId="2FB4D583" w14:textId="77777777" w:rsidR="004D77EF" w:rsidRDefault="00A804DC">
      <w:pPr>
        <w:pStyle w:val="afffffffffffa"/>
        <w:ind w:firstLineChars="0" w:firstLine="0"/>
        <w:jc w:val="center"/>
        <w:rPr>
          <w:rFonts w:ascii="Times New Roman" w:hAnsi="Times New Roman" w:cs="Times New Roman"/>
        </w:rPr>
      </w:pPr>
      <w:r>
        <w:rPr>
          <w:rFonts w:ascii="Times New Roman" w:hAnsi="Times New Roman" w:cs="Times New Roman" w:hint="eastAsia"/>
        </w:rPr>
        <w:t xml:space="preserve"> </w:t>
      </w:r>
    </w:p>
    <w:p w14:paraId="476FDA08" w14:textId="77777777" w:rsidR="004D77EF" w:rsidRDefault="00A804DC">
      <w:pPr>
        <w:pStyle w:val="afffffffffffa"/>
        <w:ind w:firstLineChars="0" w:firstLine="0"/>
        <w:jc w:val="center"/>
        <w:rPr>
          <w:rFonts w:ascii="Times New Roman" w:hAnsi="Times New Roman" w:cs="Times New Roman"/>
          <w:sz w:val="28"/>
          <w:szCs w:val="28"/>
        </w:rPr>
      </w:pPr>
      <w:r>
        <w:rPr>
          <w:rFonts w:cs="Times New Roman" w:hint="eastAsia"/>
          <w:sz w:val="28"/>
          <w:szCs w:val="28"/>
        </w:rPr>
        <w:t>条文说明</w:t>
      </w:r>
    </w:p>
    <w:p w14:paraId="290C3DC6" w14:textId="77777777" w:rsidR="004D77EF" w:rsidRDefault="00A804DC">
      <w:pPr>
        <w:pStyle w:val="afffffffffffa"/>
        <w:ind w:firstLineChars="0" w:firstLine="0"/>
        <w:jc w:val="center"/>
        <w:rPr>
          <w:rFonts w:ascii="Times New Roman" w:hAnsi="Times New Roman" w:cs="Times New Roman"/>
          <w:sz w:val="28"/>
          <w:szCs w:val="28"/>
        </w:rPr>
      </w:pPr>
      <w:r>
        <w:rPr>
          <w:rFonts w:ascii="Times New Roman" w:hAnsi="Times New Roman" w:cs="Times New Roman" w:hint="eastAsia"/>
          <w:sz w:val="28"/>
          <w:szCs w:val="28"/>
        </w:rPr>
        <w:t xml:space="preserve"> </w:t>
      </w:r>
    </w:p>
    <w:p w14:paraId="55AA98BD" w14:textId="77777777" w:rsidR="004D77EF" w:rsidRDefault="004D77EF">
      <w:pPr>
        <w:widowControl/>
        <w:jc w:val="left"/>
        <w:rPr>
          <w:rFonts w:ascii="黑体" w:eastAsia="黑体" w:hAnsi="黑体" w:cs="宋体"/>
          <w:kern w:val="0"/>
        </w:rPr>
        <w:sectPr w:rsidR="004D77EF">
          <w:pgSz w:w="11906" w:h="16838"/>
          <w:pgMar w:top="567" w:right="1134" w:bottom="1134" w:left="1418" w:header="1418" w:footer="1134" w:gutter="0"/>
          <w:cols w:space="720"/>
          <w:docGrid w:type="lines" w:linePitch="312"/>
        </w:sectPr>
      </w:pPr>
    </w:p>
    <w:p w14:paraId="0CB27343" w14:textId="77777777" w:rsidR="004D77EF" w:rsidRDefault="00A804DC">
      <w:pPr>
        <w:pStyle w:val="afffffffffffc"/>
        <w:spacing w:before="312" w:after="312"/>
      </w:pPr>
      <w:r>
        <w:rPr>
          <w:rFonts w:hint="eastAsia"/>
        </w:rPr>
        <w:lastRenderedPageBreak/>
        <w:t>1 范围</w:t>
      </w:r>
    </w:p>
    <w:p w14:paraId="34FC9AB2" w14:textId="77777777" w:rsidR="004D77EF" w:rsidRDefault="00A804DC">
      <w:pPr>
        <w:pStyle w:val="afffffffffffa"/>
      </w:pPr>
      <w:r>
        <w:rPr>
          <w:rFonts w:hint="eastAsia"/>
        </w:rPr>
        <w:t>目前内河港口应用岸电技术较多的泊位类型有集装箱、多用途、干散货、件杂货、客运等。</w:t>
      </w:r>
    </w:p>
    <w:p w14:paraId="59C771D5" w14:textId="77777777" w:rsidR="004D77EF" w:rsidRDefault="00A804DC">
      <w:pPr>
        <w:pStyle w:val="afffffffffffa"/>
      </w:pPr>
      <w:r>
        <w:rPr>
          <w:rFonts w:hint="eastAsia"/>
        </w:rPr>
        <w:t>当前油气化工码头使用岸电相关技术仍不成熟，国内外尚无可借鉴经验，按照《港口和船舶岸电管理办法》有关要求，编制范围不包括油气化工码头。</w:t>
      </w:r>
    </w:p>
    <w:p w14:paraId="5366EA0B" w14:textId="77777777" w:rsidR="004D77EF" w:rsidRDefault="00A804DC">
      <w:pPr>
        <w:pStyle w:val="afffffffffffc"/>
        <w:spacing w:before="312" w:after="312"/>
      </w:pPr>
      <w:r>
        <w:rPr>
          <w:rFonts w:hint="eastAsia"/>
        </w:rPr>
        <w:t>4 基本要求</w:t>
      </w:r>
    </w:p>
    <w:p w14:paraId="2E2D96E4" w14:textId="77777777" w:rsidR="004D77EF" w:rsidRDefault="00A804DC">
      <w:pPr>
        <w:pStyle w:val="afffffffffffc"/>
        <w:spacing w:before="312" w:after="312"/>
      </w:pPr>
      <w:r>
        <w:rPr>
          <w:rFonts w:hint="eastAsia"/>
        </w:rPr>
        <w:t>4.1 一般要求</w:t>
      </w:r>
    </w:p>
    <w:p w14:paraId="26027C13" w14:textId="77777777" w:rsidR="004D77EF" w:rsidRDefault="00A804DC">
      <w:pPr>
        <w:pStyle w:val="afffffffffffa"/>
      </w:pPr>
      <w:r>
        <w:rPr>
          <w:rFonts w:hint="eastAsia"/>
        </w:rPr>
        <w:t>明确设备制造商应提供有资质单位出具的产品型式试验报告及产品产检报告，并在岸电首次使用前进行实船检测，确保岸电设备安全、稳定运行。</w:t>
      </w:r>
    </w:p>
    <w:p w14:paraId="485EB72C" w14:textId="77777777" w:rsidR="004D77EF" w:rsidRDefault="00A804DC">
      <w:pPr>
        <w:pStyle w:val="afffffffffffc"/>
        <w:spacing w:before="312" w:after="312"/>
      </w:pPr>
      <w:r>
        <w:rPr>
          <w:rFonts w:hint="eastAsia"/>
        </w:rPr>
        <w:t>4.4 外观及标识要求</w:t>
      </w:r>
    </w:p>
    <w:p w14:paraId="74A5FDC1" w14:textId="77777777" w:rsidR="004D77EF" w:rsidRDefault="00A804DC">
      <w:pPr>
        <w:pStyle w:val="afffffffffffa"/>
      </w:pPr>
      <w:r>
        <w:rPr>
          <w:rFonts w:hint="eastAsia"/>
        </w:rPr>
        <w:t>规定岸电设施外观和标识要求，方便全省内河港口岸电设施的统一管理。</w:t>
      </w:r>
    </w:p>
    <w:p w14:paraId="1F04CF19" w14:textId="77777777" w:rsidR="004D77EF" w:rsidRDefault="00A804DC">
      <w:pPr>
        <w:pStyle w:val="afffffffffffc"/>
        <w:spacing w:before="312" w:after="312"/>
      </w:pPr>
      <w:r>
        <w:rPr>
          <w:rFonts w:hint="eastAsia"/>
        </w:rPr>
        <w:t>4.5 连接方式</w:t>
      </w:r>
    </w:p>
    <w:p w14:paraId="1689C0D6" w14:textId="77777777" w:rsidR="004D77EF" w:rsidRDefault="00A804DC">
      <w:pPr>
        <w:pStyle w:val="afffffffffffa"/>
      </w:pPr>
      <w:r>
        <w:rPr>
          <w:rFonts w:hint="eastAsia"/>
        </w:rPr>
        <w:t>规定了船岸的连接方式要求，岸侧的连接装置采用插头和插座方式连接，实现船岸连接标准化。</w:t>
      </w:r>
    </w:p>
    <w:p w14:paraId="3DB7818C" w14:textId="77777777" w:rsidR="004D77EF" w:rsidRDefault="00A804DC">
      <w:pPr>
        <w:pStyle w:val="afffffffffffc"/>
        <w:spacing w:before="312" w:after="312"/>
      </w:pPr>
      <w:r>
        <w:rPr>
          <w:rFonts w:hint="eastAsia"/>
        </w:rPr>
        <w:t>5 功能要求</w:t>
      </w:r>
    </w:p>
    <w:p w14:paraId="43F1AD5A" w14:textId="77777777" w:rsidR="004D77EF" w:rsidRDefault="00A804DC">
      <w:pPr>
        <w:pStyle w:val="afffffffffffc"/>
        <w:spacing w:before="312" w:after="312"/>
      </w:pPr>
      <w:r>
        <w:rPr>
          <w:rFonts w:hint="eastAsia"/>
        </w:rPr>
        <w:t>5.1 基本配置要求</w:t>
      </w:r>
    </w:p>
    <w:p w14:paraId="29943934" w14:textId="77777777" w:rsidR="004D77EF" w:rsidRDefault="00A804DC">
      <w:pPr>
        <w:pStyle w:val="afffffffffffa"/>
      </w:pPr>
      <w:r>
        <w:rPr>
          <w:rFonts w:hint="eastAsia"/>
        </w:rPr>
        <w:t>具备断电记录现场数据功能，可以防止意外断电而丢失用电数据的现象发生。进线开关采用具有漏电保护功能的开关，配备防雷器不低于40KA，对于进线额定电流大于63A时应选用塑壳断路器。具有急停按钮开关，能快速切断输出电源。</w:t>
      </w:r>
    </w:p>
    <w:p w14:paraId="36633BC2" w14:textId="77777777" w:rsidR="004D77EF" w:rsidRDefault="00A804DC">
      <w:pPr>
        <w:pStyle w:val="afffffffffffc"/>
        <w:spacing w:before="312" w:after="312"/>
      </w:pPr>
      <w:r>
        <w:rPr>
          <w:rFonts w:hint="eastAsia"/>
        </w:rPr>
        <w:t>5.2 人机交互功能</w:t>
      </w:r>
    </w:p>
    <w:p w14:paraId="17F86057" w14:textId="77777777" w:rsidR="004D77EF" w:rsidRDefault="00A804DC">
      <w:pPr>
        <w:pStyle w:val="afffffffffffa"/>
      </w:pPr>
      <w:r>
        <w:rPr>
          <w:rFonts w:hint="eastAsia"/>
        </w:rPr>
        <w:t>开发“内河岸电”微信小程序供船方使用，船方注册后生成二维码，设备可扫描用户手机的二维码，获取用户ID，启用岸电设备。</w:t>
      </w:r>
    </w:p>
    <w:p w14:paraId="2E949B6F" w14:textId="77777777" w:rsidR="004D77EF" w:rsidRDefault="00A804DC">
      <w:pPr>
        <w:pStyle w:val="afffffffffffc"/>
        <w:spacing w:before="312" w:after="312"/>
      </w:pPr>
      <w:r>
        <w:rPr>
          <w:rFonts w:hint="eastAsia"/>
        </w:rPr>
        <w:t>5.3 通信功能</w:t>
      </w:r>
    </w:p>
    <w:p w14:paraId="161BC326" w14:textId="77777777" w:rsidR="004D77EF" w:rsidRDefault="00A804DC">
      <w:pPr>
        <w:pStyle w:val="afffffffffffa"/>
      </w:pPr>
      <w:r>
        <w:rPr>
          <w:rFonts w:hint="eastAsia"/>
        </w:rPr>
        <w:t>要求岸电设施具备广东省港口管理信息系统通信的能力，且岸电设施具有远程升级功能，能够采集岸电电源设备的运行数据并实时上传，同时具备接收控制调节指令的能力，实现广东省港口管理部门对内河港口岸电使用的信息化监管。</w:t>
      </w:r>
    </w:p>
    <w:p w14:paraId="421A49C5" w14:textId="2CE67D44" w:rsidR="004D77EF" w:rsidRDefault="0055758D">
      <w:pPr>
        <w:pStyle w:val="afffffffffffc"/>
        <w:spacing w:before="312" w:after="312"/>
      </w:pPr>
      <w:r>
        <w:t>5</w:t>
      </w:r>
      <w:r w:rsidR="00A804DC">
        <w:rPr>
          <w:rFonts w:hint="eastAsia"/>
        </w:rPr>
        <w:t>.4 计量要求</w:t>
      </w:r>
    </w:p>
    <w:p w14:paraId="058CD08E" w14:textId="77777777" w:rsidR="004D77EF" w:rsidRDefault="00A804DC">
      <w:pPr>
        <w:pStyle w:val="afffffffffffa"/>
      </w:pPr>
      <w:r>
        <w:rPr>
          <w:rFonts w:hint="eastAsia"/>
        </w:rPr>
        <w:lastRenderedPageBreak/>
        <w:t>为便于计量管理和用电计费，要求岸电设施应独立计量。</w:t>
      </w:r>
    </w:p>
    <w:p w14:paraId="06297DBA" w14:textId="77777777" w:rsidR="004D77EF" w:rsidRDefault="00A804DC">
      <w:pPr>
        <w:pStyle w:val="afffffffffffc"/>
        <w:spacing w:before="312" w:after="312"/>
      </w:pPr>
      <w:r>
        <w:rPr>
          <w:rFonts w:hint="eastAsia"/>
        </w:rPr>
        <w:t>5.5 支付要求</w:t>
      </w:r>
    </w:p>
    <w:p w14:paraId="00C90D82" w14:textId="77777777" w:rsidR="004D77EF" w:rsidRDefault="00A804DC">
      <w:pPr>
        <w:pStyle w:val="afffffffffffa"/>
      </w:pPr>
      <w:r>
        <w:rPr>
          <w:rFonts w:hint="eastAsia"/>
        </w:rPr>
        <w:t>为方便船舶使用岸电，需要结合目前使用广泛的移动支付手段，开发支持微信支付等便捷化支付方式。</w:t>
      </w:r>
    </w:p>
    <w:p w14:paraId="3C17EBE6" w14:textId="77777777" w:rsidR="004D77EF" w:rsidRDefault="00A804DC">
      <w:pPr>
        <w:pStyle w:val="afffffffffffa"/>
      </w:pPr>
      <w:r>
        <w:rPr>
          <w:rFonts w:hint="eastAsia"/>
        </w:rPr>
        <w:t xml:space="preserve"> </w:t>
      </w:r>
    </w:p>
    <w:p w14:paraId="7CC1AED1" w14:textId="77777777" w:rsidR="004D77EF" w:rsidRDefault="00A804DC">
      <w:pPr>
        <w:pStyle w:val="afffffffffffc"/>
        <w:spacing w:before="312" w:after="312"/>
      </w:pPr>
      <w:r>
        <w:rPr>
          <w:rFonts w:hint="eastAsia"/>
        </w:rPr>
        <w:t>6 性能要求</w:t>
      </w:r>
    </w:p>
    <w:p w14:paraId="2D5C928B" w14:textId="77777777" w:rsidR="004D77EF" w:rsidRDefault="00A804DC">
      <w:pPr>
        <w:pStyle w:val="afffffffffffc"/>
        <w:spacing w:before="312" w:after="312"/>
      </w:pPr>
      <w:r>
        <w:rPr>
          <w:rFonts w:hint="eastAsia"/>
        </w:rPr>
        <w:t>6.1 电压、频率与制式</w:t>
      </w:r>
    </w:p>
    <w:p w14:paraId="536EB9D5" w14:textId="77777777" w:rsidR="004D77EF" w:rsidRDefault="00A804DC">
      <w:pPr>
        <w:pStyle w:val="afffffffffffa"/>
      </w:pPr>
      <w:r>
        <w:rPr>
          <w:rFonts w:hint="eastAsia"/>
        </w:rPr>
        <w:t>根据对广东省内河靠港船舶使用岸电调研，靠泊广东省内河码头的船舶，绝大多数需要接入单相220V的岸电电压，少部分船舶（如有冷柜）需要接入三相380V电压。规定岸电电源的供电模式为交流单相或交流三相，额定电压单相为230V、三相为400V。</w:t>
      </w:r>
    </w:p>
    <w:p w14:paraId="59DC0A54" w14:textId="77777777" w:rsidR="004D77EF" w:rsidRDefault="00A804DC">
      <w:pPr>
        <w:pStyle w:val="afffffffffffc"/>
        <w:spacing w:before="312" w:after="312"/>
      </w:pPr>
      <w:r>
        <w:rPr>
          <w:rFonts w:hint="eastAsia"/>
        </w:rPr>
        <w:t>6.2 输出配置及容量</w:t>
      </w:r>
    </w:p>
    <w:p w14:paraId="69850C35" w14:textId="77777777" w:rsidR="004D77EF" w:rsidRDefault="00A804DC">
      <w:pPr>
        <w:pStyle w:val="afffffffffffa"/>
      </w:pPr>
      <w:r>
        <w:rPr>
          <w:rFonts w:hint="eastAsia"/>
        </w:rPr>
        <w:t>根据广泛调研并查阅相关文献，内河船上一般安装有2-3台辅机，靠泊期间一般使用功率较小的辅机发电，内河船舶发电机组功率和电压表如表1所示。一般来说靠港船舶辅机约按额定功率的20-60％之间运行，同时考虑岸电电源设备的功能和性能要求，规定本规范低压小容量岸电设施的容量范围为100kVA及以下。</w:t>
      </w:r>
    </w:p>
    <w:p w14:paraId="30324956" w14:textId="77777777" w:rsidR="004D77EF" w:rsidRDefault="00A804DC">
      <w:pPr>
        <w:pStyle w:val="afffffffffffa"/>
      </w:pPr>
      <w:r>
        <w:rPr>
          <w:rFonts w:hint="eastAsia"/>
        </w:rPr>
        <w:t>本规范结合我省内河船舶靠泊使用岸电的实际需求，进一步完善和细化规定小容量岸电设施的供电容量范围及其相关配套要求，使岸电设施供电容量既满足靠港船舶的用电需求，又不会富余太多，尽可能减少企业的建设成本，为广东省内河港口岸电设施供电容量的具体设置提供指导。经测算对于大部分码头，单相小容量电源的系统额定输出容量单个接口容量不小于7kVA，三相小容量电源的系统额定输出容量单个接口不小于20kVA即可满足需求。岸电电源设备的系统额定输出容量等级宜采用系列为：7kVA、20kVA、40kVA、80kVA。</w:t>
      </w:r>
    </w:p>
    <w:p w14:paraId="14343A4B" w14:textId="77777777" w:rsidR="004D77EF" w:rsidRDefault="00A804DC">
      <w:pPr>
        <w:pStyle w:val="afffffffffffb"/>
        <w:spacing w:before="156" w:after="156"/>
      </w:pPr>
      <w:r>
        <w:rPr>
          <w:rFonts w:hint="eastAsia"/>
        </w:rPr>
        <w:t>表1 内河船舶发电机组功率和电压表</w:t>
      </w:r>
    </w:p>
    <w:tbl>
      <w:tblPr>
        <w:tblStyle w:val="affff7"/>
        <w:tblW w:w="8059"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132"/>
        <w:gridCol w:w="2741"/>
        <w:gridCol w:w="2249"/>
        <w:gridCol w:w="1937"/>
      </w:tblGrid>
      <w:tr w:rsidR="004D77EF" w14:paraId="47FF602D" w14:textId="77777777">
        <w:trPr>
          <w:trHeight w:val="356"/>
          <w:jc w:val="center"/>
        </w:trPr>
        <w:tc>
          <w:tcPr>
            <w:tcW w:w="1132" w:type="dxa"/>
            <w:shd w:val="clear" w:color="auto" w:fill="auto"/>
          </w:tcPr>
          <w:p w14:paraId="32ACFEC0" w14:textId="77777777" w:rsidR="004D77EF" w:rsidRDefault="00A804DC">
            <w:pPr>
              <w:autoSpaceDE w:val="0"/>
              <w:autoSpaceDN w:val="0"/>
              <w:jc w:val="center"/>
              <w:rPr>
                <w:b/>
                <w:bCs/>
                <w:kern w:val="0"/>
              </w:rPr>
            </w:pPr>
            <w:r>
              <w:rPr>
                <w:rFonts w:ascii="宋体" w:hAnsi="宋体" w:hint="eastAsia"/>
                <w:b/>
                <w:bCs/>
                <w:kern w:val="0"/>
              </w:rPr>
              <w:t>船舶类型</w:t>
            </w:r>
          </w:p>
        </w:tc>
        <w:tc>
          <w:tcPr>
            <w:tcW w:w="2741" w:type="dxa"/>
            <w:shd w:val="clear" w:color="auto" w:fill="auto"/>
          </w:tcPr>
          <w:p w14:paraId="31B5EBBC" w14:textId="77777777" w:rsidR="004D77EF" w:rsidRDefault="00A804DC">
            <w:pPr>
              <w:autoSpaceDE w:val="0"/>
              <w:autoSpaceDN w:val="0"/>
              <w:jc w:val="center"/>
              <w:rPr>
                <w:b/>
                <w:bCs/>
                <w:kern w:val="0"/>
              </w:rPr>
            </w:pPr>
            <w:r>
              <w:rPr>
                <w:rFonts w:ascii="宋体" w:hAnsi="宋体" w:hint="eastAsia"/>
                <w:b/>
                <w:bCs/>
                <w:kern w:val="0"/>
              </w:rPr>
              <w:t>船舶吨级</w:t>
            </w:r>
            <w:r>
              <w:rPr>
                <w:rFonts w:hint="eastAsia"/>
                <w:b/>
                <w:bCs/>
                <w:kern w:val="0"/>
              </w:rPr>
              <w:t>DWT</w:t>
            </w:r>
            <w:r>
              <w:rPr>
                <w:rFonts w:ascii="宋体" w:hAnsi="宋体" w:hint="eastAsia"/>
                <w:b/>
                <w:bCs/>
                <w:kern w:val="0"/>
              </w:rPr>
              <w:t>（</w:t>
            </w:r>
            <w:r>
              <w:rPr>
                <w:rFonts w:hint="eastAsia"/>
                <w:b/>
                <w:bCs/>
                <w:kern w:val="0"/>
              </w:rPr>
              <w:t>t</w:t>
            </w:r>
            <w:r>
              <w:rPr>
                <w:rFonts w:ascii="宋体" w:hAnsi="宋体" w:hint="eastAsia"/>
                <w:b/>
                <w:bCs/>
                <w:kern w:val="0"/>
              </w:rPr>
              <w:t>）</w:t>
            </w:r>
          </w:p>
        </w:tc>
        <w:tc>
          <w:tcPr>
            <w:tcW w:w="2249" w:type="dxa"/>
            <w:shd w:val="clear" w:color="auto" w:fill="auto"/>
          </w:tcPr>
          <w:p w14:paraId="2B2158ED" w14:textId="77777777" w:rsidR="004D77EF" w:rsidRDefault="00A804DC">
            <w:pPr>
              <w:autoSpaceDE w:val="0"/>
              <w:autoSpaceDN w:val="0"/>
              <w:jc w:val="center"/>
              <w:rPr>
                <w:b/>
                <w:bCs/>
                <w:kern w:val="0"/>
              </w:rPr>
            </w:pPr>
            <w:r>
              <w:rPr>
                <w:rFonts w:ascii="宋体" w:hAnsi="宋体" w:hint="eastAsia"/>
                <w:b/>
                <w:bCs/>
                <w:kern w:val="0"/>
              </w:rPr>
              <w:t>单台功率</w:t>
            </w:r>
            <w:r>
              <w:rPr>
                <w:rFonts w:hint="eastAsia"/>
                <w:b/>
                <w:bCs/>
                <w:kern w:val="0"/>
              </w:rPr>
              <w:t>(kW</w:t>
            </w:r>
            <w:r>
              <w:rPr>
                <w:rFonts w:ascii="宋体" w:hAnsi="宋体" w:hint="eastAsia"/>
                <w:b/>
                <w:bCs/>
                <w:kern w:val="0"/>
              </w:rPr>
              <w:t>）</w:t>
            </w:r>
          </w:p>
        </w:tc>
        <w:tc>
          <w:tcPr>
            <w:tcW w:w="1937" w:type="dxa"/>
            <w:shd w:val="clear" w:color="auto" w:fill="auto"/>
          </w:tcPr>
          <w:p w14:paraId="395D3678" w14:textId="77777777" w:rsidR="004D77EF" w:rsidRDefault="00A804DC">
            <w:pPr>
              <w:autoSpaceDE w:val="0"/>
              <w:autoSpaceDN w:val="0"/>
              <w:jc w:val="center"/>
              <w:rPr>
                <w:b/>
                <w:bCs/>
                <w:kern w:val="0"/>
              </w:rPr>
            </w:pPr>
            <w:r>
              <w:rPr>
                <w:rFonts w:ascii="宋体" w:hAnsi="宋体" w:hint="eastAsia"/>
                <w:b/>
                <w:bCs/>
                <w:kern w:val="0"/>
              </w:rPr>
              <w:t>电压（</w:t>
            </w:r>
            <w:r>
              <w:rPr>
                <w:rFonts w:hint="eastAsia"/>
                <w:b/>
                <w:bCs/>
                <w:kern w:val="0"/>
              </w:rPr>
              <w:t>V</w:t>
            </w:r>
            <w:r>
              <w:rPr>
                <w:rFonts w:ascii="宋体" w:hAnsi="宋体" w:hint="eastAsia"/>
                <w:b/>
                <w:bCs/>
                <w:kern w:val="0"/>
              </w:rPr>
              <w:t>）</w:t>
            </w:r>
          </w:p>
        </w:tc>
      </w:tr>
      <w:tr w:rsidR="004D77EF" w14:paraId="13682BD0" w14:textId="77777777">
        <w:trPr>
          <w:jc w:val="center"/>
        </w:trPr>
        <w:tc>
          <w:tcPr>
            <w:tcW w:w="1132" w:type="dxa"/>
            <w:vMerge w:val="restart"/>
            <w:shd w:val="clear" w:color="auto" w:fill="auto"/>
            <w:vAlign w:val="center"/>
          </w:tcPr>
          <w:p w14:paraId="2B197C3C" w14:textId="77777777" w:rsidR="004D77EF" w:rsidRDefault="00A804DC">
            <w:pPr>
              <w:autoSpaceDE w:val="0"/>
              <w:autoSpaceDN w:val="0"/>
              <w:jc w:val="center"/>
              <w:rPr>
                <w:kern w:val="0"/>
              </w:rPr>
            </w:pPr>
            <w:r>
              <w:rPr>
                <w:rFonts w:ascii="宋体" w:hAnsi="宋体" w:hint="eastAsia"/>
                <w:kern w:val="0"/>
              </w:rPr>
              <w:t>集装箱船</w:t>
            </w:r>
          </w:p>
        </w:tc>
        <w:tc>
          <w:tcPr>
            <w:tcW w:w="2741" w:type="dxa"/>
            <w:shd w:val="clear" w:color="auto" w:fill="auto"/>
          </w:tcPr>
          <w:p w14:paraId="0BBFD421" w14:textId="77777777" w:rsidR="004D77EF" w:rsidRDefault="00A804DC">
            <w:pPr>
              <w:autoSpaceDE w:val="0"/>
              <w:autoSpaceDN w:val="0"/>
              <w:jc w:val="center"/>
              <w:rPr>
                <w:kern w:val="0"/>
              </w:rPr>
            </w:pPr>
            <w:r>
              <w:rPr>
                <w:rFonts w:ascii="宋体" w:hAnsi="宋体" w:hint="eastAsia"/>
                <w:kern w:val="0"/>
              </w:rPr>
              <w:t>500（</w:t>
            </w:r>
            <w:r>
              <w:rPr>
                <w:rFonts w:hint="eastAsia"/>
                <w:kern w:val="0"/>
              </w:rPr>
              <w:t>500-1000</w:t>
            </w:r>
            <w:r>
              <w:rPr>
                <w:rFonts w:ascii="宋体" w:hAnsi="宋体" w:hint="eastAsia"/>
                <w:kern w:val="0"/>
              </w:rPr>
              <w:t>）</w:t>
            </w:r>
          </w:p>
        </w:tc>
        <w:tc>
          <w:tcPr>
            <w:tcW w:w="2249" w:type="dxa"/>
            <w:shd w:val="clear" w:color="auto" w:fill="auto"/>
          </w:tcPr>
          <w:p w14:paraId="5939B0A8" w14:textId="77777777" w:rsidR="004D77EF" w:rsidRDefault="00A804DC">
            <w:pPr>
              <w:autoSpaceDE w:val="0"/>
              <w:autoSpaceDN w:val="0"/>
              <w:jc w:val="center"/>
              <w:rPr>
                <w:kern w:val="0"/>
              </w:rPr>
            </w:pPr>
            <w:r>
              <w:rPr>
                <w:rFonts w:ascii="宋体" w:hAnsi="宋体" w:hint="eastAsia"/>
                <w:kern w:val="0"/>
              </w:rPr>
              <w:t>20-70</w:t>
            </w:r>
          </w:p>
        </w:tc>
        <w:tc>
          <w:tcPr>
            <w:tcW w:w="1937" w:type="dxa"/>
            <w:shd w:val="clear" w:color="auto" w:fill="auto"/>
          </w:tcPr>
          <w:p w14:paraId="153AFF7D" w14:textId="77777777" w:rsidR="004D77EF" w:rsidRDefault="00A804DC">
            <w:pPr>
              <w:autoSpaceDE w:val="0"/>
              <w:autoSpaceDN w:val="0"/>
              <w:jc w:val="center"/>
              <w:rPr>
                <w:kern w:val="0"/>
              </w:rPr>
            </w:pPr>
            <w:r>
              <w:rPr>
                <w:rFonts w:ascii="宋体" w:hAnsi="宋体" w:hint="eastAsia"/>
                <w:kern w:val="0"/>
              </w:rPr>
              <w:t>230/400</w:t>
            </w:r>
          </w:p>
        </w:tc>
      </w:tr>
      <w:tr w:rsidR="004D77EF" w14:paraId="6757A5C9" w14:textId="77777777">
        <w:trPr>
          <w:jc w:val="center"/>
        </w:trPr>
        <w:tc>
          <w:tcPr>
            <w:tcW w:w="1132" w:type="dxa"/>
            <w:vMerge/>
            <w:shd w:val="clear" w:color="auto" w:fill="auto"/>
            <w:vAlign w:val="center"/>
          </w:tcPr>
          <w:p w14:paraId="1E659664" w14:textId="77777777" w:rsidR="004D77EF" w:rsidRDefault="004D77EF">
            <w:pPr>
              <w:widowControl/>
              <w:jc w:val="left"/>
              <w:rPr>
                <w:rFonts w:cs="Calibri"/>
                <w:kern w:val="0"/>
                <w:sz w:val="18"/>
                <w:szCs w:val="18"/>
              </w:rPr>
            </w:pPr>
          </w:p>
        </w:tc>
        <w:tc>
          <w:tcPr>
            <w:tcW w:w="2741" w:type="dxa"/>
            <w:shd w:val="clear" w:color="auto" w:fill="auto"/>
          </w:tcPr>
          <w:p w14:paraId="3A474D46" w14:textId="77777777" w:rsidR="004D77EF" w:rsidRDefault="00A804DC">
            <w:pPr>
              <w:autoSpaceDE w:val="0"/>
              <w:autoSpaceDN w:val="0"/>
              <w:jc w:val="center"/>
              <w:rPr>
                <w:rFonts w:ascii="宋体" w:hAnsi="宋体"/>
                <w:kern w:val="0"/>
              </w:rPr>
            </w:pPr>
            <w:r>
              <w:rPr>
                <w:rFonts w:ascii="宋体" w:hAnsi="宋体" w:hint="eastAsia"/>
                <w:kern w:val="0"/>
              </w:rPr>
              <w:t>1000（</w:t>
            </w:r>
            <w:r>
              <w:rPr>
                <w:rFonts w:hint="eastAsia"/>
                <w:kern w:val="0"/>
              </w:rPr>
              <w:t>1001-2500</w:t>
            </w:r>
            <w:r>
              <w:rPr>
                <w:rFonts w:ascii="宋体" w:hAnsi="宋体" w:hint="eastAsia"/>
                <w:kern w:val="0"/>
              </w:rPr>
              <w:t>）</w:t>
            </w:r>
          </w:p>
        </w:tc>
        <w:tc>
          <w:tcPr>
            <w:tcW w:w="2249" w:type="dxa"/>
            <w:shd w:val="clear" w:color="auto" w:fill="auto"/>
          </w:tcPr>
          <w:p w14:paraId="5C6C5331" w14:textId="77777777" w:rsidR="004D77EF" w:rsidRDefault="00A804DC">
            <w:pPr>
              <w:autoSpaceDE w:val="0"/>
              <w:autoSpaceDN w:val="0"/>
              <w:jc w:val="center"/>
              <w:rPr>
                <w:kern w:val="0"/>
              </w:rPr>
            </w:pPr>
            <w:r>
              <w:rPr>
                <w:rFonts w:ascii="宋体" w:hAnsi="宋体" w:hint="eastAsia"/>
                <w:kern w:val="0"/>
              </w:rPr>
              <w:t>50-90</w:t>
            </w:r>
          </w:p>
        </w:tc>
        <w:tc>
          <w:tcPr>
            <w:tcW w:w="1937" w:type="dxa"/>
            <w:shd w:val="clear" w:color="auto" w:fill="auto"/>
          </w:tcPr>
          <w:p w14:paraId="42C053B2" w14:textId="77777777" w:rsidR="004D77EF" w:rsidRDefault="00A804DC">
            <w:pPr>
              <w:autoSpaceDE w:val="0"/>
              <w:autoSpaceDN w:val="0"/>
              <w:jc w:val="center"/>
              <w:rPr>
                <w:rFonts w:ascii="宋体" w:hAnsi="宋体"/>
                <w:kern w:val="0"/>
              </w:rPr>
            </w:pPr>
            <w:r>
              <w:rPr>
                <w:rFonts w:ascii="宋体" w:hAnsi="宋体" w:hint="eastAsia"/>
                <w:kern w:val="0"/>
              </w:rPr>
              <w:t>230/400</w:t>
            </w:r>
          </w:p>
        </w:tc>
      </w:tr>
      <w:tr w:rsidR="004D77EF" w14:paraId="7A7B6610" w14:textId="77777777">
        <w:trPr>
          <w:jc w:val="center"/>
        </w:trPr>
        <w:tc>
          <w:tcPr>
            <w:tcW w:w="1132" w:type="dxa"/>
            <w:vMerge/>
            <w:shd w:val="clear" w:color="auto" w:fill="auto"/>
            <w:vAlign w:val="center"/>
          </w:tcPr>
          <w:p w14:paraId="287FECDC" w14:textId="77777777" w:rsidR="004D77EF" w:rsidRDefault="004D77EF">
            <w:pPr>
              <w:widowControl/>
              <w:jc w:val="left"/>
              <w:rPr>
                <w:rFonts w:cs="Calibri"/>
                <w:kern w:val="0"/>
                <w:sz w:val="18"/>
                <w:szCs w:val="18"/>
              </w:rPr>
            </w:pPr>
          </w:p>
        </w:tc>
        <w:tc>
          <w:tcPr>
            <w:tcW w:w="2741" w:type="dxa"/>
            <w:shd w:val="clear" w:color="auto" w:fill="auto"/>
          </w:tcPr>
          <w:p w14:paraId="4EAE696C" w14:textId="77777777" w:rsidR="004D77EF" w:rsidRDefault="00A804DC">
            <w:pPr>
              <w:autoSpaceDE w:val="0"/>
              <w:autoSpaceDN w:val="0"/>
              <w:jc w:val="center"/>
              <w:rPr>
                <w:rFonts w:ascii="宋体" w:hAnsi="宋体"/>
                <w:kern w:val="0"/>
              </w:rPr>
            </w:pPr>
            <w:r>
              <w:rPr>
                <w:rFonts w:ascii="宋体" w:hAnsi="宋体" w:hint="eastAsia"/>
                <w:kern w:val="0"/>
              </w:rPr>
              <w:t>3000（</w:t>
            </w:r>
            <w:r>
              <w:rPr>
                <w:rFonts w:hint="eastAsia"/>
                <w:kern w:val="0"/>
              </w:rPr>
              <w:t>2501-4500</w:t>
            </w:r>
            <w:r>
              <w:rPr>
                <w:rFonts w:ascii="宋体" w:hAnsi="宋体" w:hint="eastAsia"/>
                <w:kern w:val="0"/>
              </w:rPr>
              <w:t>）</w:t>
            </w:r>
          </w:p>
        </w:tc>
        <w:tc>
          <w:tcPr>
            <w:tcW w:w="2249" w:type="dxa"/>
            <w:shd w:val="clear" w:color="auto" w:fill="auto"/>
          </w:tcPr>
          <w:p w14:paraId="140F223D" w14:textId="77777777" w:rsidR="004D77EF" w:rsidRDefault="00A804DC">
            <w:pPr>
              <w:autoSpaceDE w:val="0"/>
              <w:autoSpaceDN w:val="0"/>
              <w:jc w:val="center"/>
              <w:rPr>
                <w:kern w:val="0"/>
              </w:rPr>
            </w:pPr>
            <w:r>
              <w:rPr>
                <w:rFonts w:ascii="宋体" w:hAnsi="宋体" w:hint="eastAsia"/>
                <w:kern w:val="0"/>
              </w:rPr>
              <w:t>70-120</w:t>
            </w:r>
          </w:p>
        </w:tc>
        <w:tc>
          <w:tcPr>
            <w:tcW w:w="1937" w:type="dxa"/>
            <w:shd w:val="clear" w:color="auto" w:fill="auto"/>
          </w:tcPr>
          <w:p w14:paraId="23A13502" w14:textId="77777777" w:rsidR="004D77EF" w:rsidRDefault="00A804DC">
            <w:pPr>
              <w:autoSpaceDE w:val="0"/>
              <w:autoSpaceDN w:val="0"/>
              <w:jc w:val="center"/>
              <w:rPr>
                <w:rFonts w:ascii="宋体" w:hAnsi="宋体"/>
                <w:kern w:val="0"/>
              </w:rPr>
            </w:pPr>
            <w:r>
              <w:rPr>
                <w:rFonts w:ascii="宋体" w:hAnsi="宋体" w:hint="eastAsia"/>
                <w:kern w:val="0"/>
              </w:rPr>
              <w:t>230/400</w:t>
            </w:r>
          </w:p>
        </w:tc>
      </w:tr>
      <w:tr w:rsidR="004D77EF" w14:paraId="64192269" w14:textId="77777777">
        <w:trPr>
          <w:jc w:val="center"/>
        </w:trPr>
        <w:tc>
          <w:tcPr>
            <w:tcW w:w="1132" w:type="dxa"/>
            <w:vMerge w:val="restart"/>
            <w:shd w:val="clear" w:color="auto" w:fill="auto"/>
            <w:vAlign w:val="center"/>
          </w:tcPr>
          <w:p w14:paraId="6B0779EF" w14:textId="77777777" w:rsidR="004D77EF" w:rsidRDefault="00A804DC">
            <w:pPr>
              <w:autoSpaceDE w:val="0"/>
              <w:autoSpaceDN w:val="0"/>
              <w:jc w:val="center"/>
              <w:rPr>
                <w:kern w:val="0"/>
              </w:rPr>
            </w:pPr>
            <w:r>
              <w:rPr>
                <w:rFonts w:ascii="宋体" w:hAnsi="宋体" w:hint="eastAsia"/>
                <w:kern w:val="0"/>
              </w:rPr>
              <w:t>干散货船</w:t>
            </w:r>
          </w:p>
        </w:tc>
        <w:tc>
          <w:tcPr>
            <w:tcW w:w="2741" w:type="dxa"/>
            <w:shd w:val="clear" w:color="auto" w:fill="auto"/>
          </w:tcPr>
          <w:p w14:paraId="18DDA510" w14:textId="77777777" w:rsidR="004D77EF" w:rsidRDefault="00A804DC">
            <w:pPr>
              <w:autoSpaceDE w:val="0"/>
              <w:autoSpaceDN w:val="0"/>
              <w:jc w:val="center"/>
              <w:rPr>
                <w:rFonts w:ascii="宋体" w:hAnsi="宋体"/>
                <w:kern w:val="0"/>
              </w:rPr>
            </w:pPr>
            <w:r>
              <w:rPr>
                <w:rFonts w:ascii="宋体" w:hAnsi="宋体" w:hint="eastAsia"/>
                <w:kern w:val="0"/>
              </w:rPr>
              <w:t>500（</w:t>
            </w:r>
            <w:r>
              <w:rPr>
                <w:rFonts w:hint="eastAsia"/>
                <w:kern w:val="0"/>
              </w:rPr>
              <w:t>500-1000</w:t>
            </w:r>
            <w:r>
              <w:rPr>
                <w:rFonts w:ascii="宋体" w:hAnsi="宋体" w:hint="eastAsia"/>
                <w:kern w:val="0"/>
              </w:rPr>
              <w:t>）</w:t>
            </w:r>
          </w:p>
        </w:tc>
        <w:tc>
          <w:tcPr>
            <w:tcW w:w="2249" w:type="dxa"/>
            <w:shd w:val="clear" w:color="auto" w:fill="auto"/>
          </w:tcPr>
          <w:p w14:paraId="0A120532" w14:textId="77777777" w:rsidR="004D77EF" w:rsidRDefault="00A804DC">
            <w:pPr>
              <w:autoSpaceDE w:val="0"/>
              <w:autoSpaceDN w:val="0"/>
              <w:jc w:val="center"/>
              <w:rPr>
                <w:kern w:val="0"/>
              </w:rPr>
            </w:pPr>
            <w:r>
              <w:rPr>
                <w:rFonts w:ascii="宋体" w:hAnsi="宋体" w:hint="eastAsia"/>
                <w:kern w:val="0"/>
              </w:rPr>
              <w:t>15-50</w:t>
            </w:r>
          </w:p>
        </w:tc>
        <w:tc>
          <w:tcPr>
            <w:tcW w:w="1937" w:type="dxa"/>
            <w:shd w:val="clear" w:color="auto" w:fill="auto"/>
          </w:tcPr>
          <w:p w14:paraId="705E1359" w14:textId="77777777" w:rsidR="004D77EF" w:rsidRDefault="00A804DC">
            <w:pPr>
              <w:autoSpaceDE w:val="0"/>
              <w:autoSpaceDN w:val="0"/>
              <w:jc w:val="center"/>
              <w:rPr>
                <w:rFonts w:ascii="宋体" w:hAnsi="宋体"/>
                <w:kern w:val="0"/>
              </w:rPr>
            </w:pPr>
            <w:r>
              <w:rPr>
                <w:rFonts w:ascii="宋体" w:hAnsi="宋体" w:hint="eastAsia"/>
                <w:kern w:val="0"/>
              </w:rPr>
              <w:t>230/400</w:t>
            </w:r>
          </w:p>
        </w:tc>
      </w:tr>
      <w:tr w:rsidR="004D77EF" w14:paraId="540EC439" w14:textId="77777777">
        <w:trPr>
          <w:jc w:val="center"/>
        </w:trPr>
        <w:tc>
          <w:tcPr>
            <w:tcW w:w="1132" w:type="dxa"/>
            <w:vMerge/>
            <w:shd w:val="clear" w:color="auto" w:fill="auto"/>
            <w:vAlign w:val="center"/>
          </w:tcPr>
          <w:p w14:paraId="3349F155" w14:textId="77777777" w:rsidR="004D77EF" w:rsidRDefault="004D77EF">
            <w:pPr>
              <w:widowControl/>
              <w:jc w:val="left"/>
              <w:rPr>
                <w:rFonts w:cs="Calibri"/>
                <w:kern w:val="0"/>
                <w:sz w:val="18"/>
                <w:szCs w:val="18"/>
              </w:rPr>
            </w:pPr>
          </w:p>
        </w:tc>
        <w:tc>
          <w:tcPr>
            <w:tcW w:w="2741" w:type="dxa"/>
            <w:shd w:val="clear" w:color="auto" w:fill="auto"/>
          </w:tcPr>
          <w:p w14:paraId="36BC25E4" w14:textId="77777777" w:rsidR="004D77EF" w:rsidRDefault="00A804DC">
            <w:pPr>
              <w:autoSpaceDE w:val="0"/>
              <w:autoSpaceDN w:val="0"/>
              <w:jc w:val="center"/>
              <w:rPr>
                <w:rFonts w:ascii="宋体" w:hAnsi="宋体"/>
                <w:kern w:val="0"/>
              </w:rPr>
            </w:pPr>
            <w:r>
              <w:rPr>
                <w:rFonts w:ascii="宋体" w:hAnsi="宋体" w:hint="eastAsia"/>
                <w:kern w:val="0"/>
              </w:rPr>
              <w:t>1000（</w:t>
            </w:r>
            <w:r>
              <w:rPr>
                <w:rFonts w:hint="eastAsia"/>
                <w:kern w:val="0"/>
              </w:rPr>
              <w:t>1001-2500</w:t>
            </w:r>
            <w:r>
              <w:rPr>
                <w:rFonts w:ascii="宋体" w:hAnsi="宋体" w:hint="eastAsia"/>
                <w:kern w:val="0"/>
              </w:rPr>
              <w:t>）</w:t>
            </w:r>
          </w:p>
        </w:tc>
        <w:tc>
          <w:tcPr>
            <w:tcW w:w="2249" w:type="dxa"/>
            <w:shd w:val="clear" w:color="auto" w:fill="auto"/>
          </w:tcPr>
          <w:p w14:paraId="6B0677C3" w14:textId="77777777" w:rsidR="004D77EF" w:rsidRDefault="00A804DC">
            <w:pPr>
              <w:autoSpaceDE w:val="0"/>
              <w:autoSpaceDN w:val="0"/>
              <w:jc w:val="center"/>
              <w:rPr>
                <w:kern w:val="0"/>
              </w:rPr>
            </w:pPr>
            <w:r>
              <w:rPr>
                <w:rFonts w:ascii="宋体" w:hAnsi="宋体" w:hint="eastAsia"/>
                <w:kern w:val="0"/>
              </w:rPr>
              <w:t>20-70</w:t>
            </w:r>
          </w:p>
        </w:tc>
        <w:tc>
          <w:tcPr>
            <w:tcW w:w="1937" w:type="dxa"/>
            <w:shd w:val="clear" w:color="auto" w:fill="auto"/>
          </w:tcPr>
          <w:p w14:paraId="722D6F2B" w14:textId="77777777" w:rsidR="004D77EF" w:rsidRDefault="00A804DC">
            <w:pPr>
              <w:autoSpaceDE w:val="0"/>
              <w:autoSpaceDN w:val="0"/>
              <w:jc w:val="center"/>
              <w:rPr>
                <w:rFonts w:ascii="宋体" w:hAnsi="宋体"/>
                <w:kern w:val="0"/>
              </w:rPr>
            </w:pPr>
            <w:r>
              <w:rPr>
                <w:rFonts w:ascii="宋体" w:hAnsi="宋体" w:hint="eastAsia"/>
                <w:kern w:val="0"/>
              </w:rPr>
              <w:t>230/400</w:t>
            </w:r>
          </w:p>
        </w:tc>
      </w:tr>
      <w:tr w:rsidR="004D77EF" w14:paraId="256BE077" w14:textId="77777777">
        <w:trPr>
          <w:jc w:val="center"/>
        </w:trPr>
        <w:tc>
          <w:tcPr>
            <w:tcW w:w="1132" w:type="dxa"/>
            <w:vMerge/>
            <w:shd w:val="clear" w:color="auto" w:fill="auto"/>
            <w:vAlign w:val="center"/>
          </w:tcPr>
          <w:p w14:paraId="558AA56F" w14:textId="77777777" w:rsidR="004D77EF" w:rsidRDefault="004D77EF">
            <w:pPr>
              <w:widowControl/>
              <w:jc w:val="left"/>
              <w:rPr>
                <w:rFonts w:cs="Calibri"/>
                <w:kern w:val="0"/>
                <w:sz w:val="18"/>
                <w:szCs w:val="18"/>
              </w:rPr>
            </w:pPr>
          </w:p>
        </w:tc>
        <w:tc>
          <w:tcPr>
            <w:tcW w:w="2741" w:type="dxa"/>
            <w:shd w:val="clear" w:color="auto" w:fill="auto"/>
          </w:tcPr>
          <w:p w14:paraId="42F96E4A" w14:textId="77777777" w:rsidR="004D77EF" w:rsidRDefault="00A804DC">
            <w:pPr>
              <w:autoSpaceDE w:val="0"/>
              <w:autoSpaceDN w:val="0"/>
              <w:jc w:val="center"/>
              <w:rPr>
                <w:rFonts w:ascii="宋体" w:hAnsi="宋体"/>
                <w:kern w:val="0"/>
              </w:rPr>
            </w:pPr>
            <w:r>
              <w:rPr>
                <w:rFonts w:ascii="宋体" w:hAnsi="宋体" w:hint="eastAsia"/>
                <w:kern w:val="0"/>
              </w:rPr>
              <w:t>3000（</w:t>
            </w:r>
            <w:r>
              <w:rPr>
                <w:rFonts w:hint="eastAsia"/>
                <w:kern w:val="0"/>
              </w:rPr>
              <w:t>2501-4500</w:t>
            </w:r>
            <w:r>
              <w:rPr>
                <w:rFonts w:ascii="宋体" w:hAnsi="宋体" w:hint="eastAsia"/>
                <w:kern w:val="0"/>
              </w:rPr>
              <w:t>）</w:t>
            </w:r>
          </w:p>
        </w:tc>
        <w:tc>
          <w:tcPr>
            <w:tcW w:w="2249" w:type="dxa"/>
            <w:shd w:val="clear" w:color="auto" w:fill="auto"/>
          </w:tcPr>
          <w:p w14:paraId="7608D3FD" w14:textId="77777777" w:rsidR="004D77EF" w:rsidRDefault="00A804DC">
            <w:pPr>
              <w:autoSpaceDE w:val="0"/>
              <w:autoSpaceDN w:val="0"/>
              <w:jc w:val="center"/>
              <w:rPr>
                <w:kern w:val="0"/>
              </w:rPr>
            </w:pPr>
            <w:r>
              <w:rPr>
                <w:rFonts w:ascii="宋体" w:hAnsi="宋体" w:hint="eastAsia"/>
                <w:kern w:val="0"/>
              </w:rPr>
              <w:t>25-90</w:t>
            </w:r>
          </w:p>
        </w:tc>
        <w:tc>
          <w:tcPr>
            <w:tcW w:w="1937" w:type="dxa"/>
            <w:shd w:val="clear" w:color="auto" w:fill="auto"/>
          </w:tcPr>
          <w:p w14:paraId="4BB97936" w14:textId="77777777" w:rsidR="004D77EF" w:rsidRDefault="00A804DC">
            <w:pPr>
              <w:autoSpaceDE w:val="0"/>
              <w:autoSpaceDN w:val="0"/>
              <w:jc w:val="center"/>
              <w:rPr>
                <w:rFonts w:ascii="宋体" w:hAnsi="宋体"/>
                <w:kern w:val="0"/>
              </w:rPr>
            </w:pPr>
            <w:r>
              <w:rPr>
                <w:rFonts w:ascii="宋体" w:hAnsi="宋体" w:hint="eastAsia"/>
                <w:kern w:val="0"/>
              </w:rPr>
              <w:t>230/400</w:t>
            </w:r>
          </w:p>
        </w:tc>
      </w:tr>
      <w:tr w:rsidR="004D77EF" w14:paraId="780F52CD" w14:textId="77777777">
        <w:trPr>
          <w:jc w:val="center"/>
        </w:trPr>
        <w:tc>
          <w:tcPr>
            <w:tcW w:w="1132" w:type="dxa"/>
            <w:vMerge/>
            <w:shd w:val="clear" w:color="auto" w:fill="auto"/>
            <w:vAlign w:val="center"/>
          </w:tcPr>
          <w:p w14:paraId="368EF286" w14:textId="77777777" w:rsidR="004D77EF" w:rsidRDefault="004D77EF">
            <w:pPr>
              <w:widowControl/>
              <w:jc w:val="left"/>
              <w:rPr>
                <w:rFonts w:cs="Calibri"/>
                <w:kern w:val="0"/>
                <w:sz w:val="18"/>
                <w:szCs w:val="18"/>
              </w:rPr>
            </w:pPr>
          </w:p>
        </w:tc>
        <w:tc>
          <w:tcPr>
            <w:tcW w:w="2741" w:type="dxa"/>
            <w:shd w:val="clear" w:color="auto" w:fill="auto"/>
          </w:tcPr>
          <w:p w14:paraId="24FAC87C" w14:textId="77777777" w:rsidR="004D77EF" w:rsidRDefault="00A804DC">
            <w:pPr>
              <w:autoSpaceDE w:val="0"/>
              <w:autoSpaceDN w:val="0"/>
              <w:jc w:val="center"/>
              <w:rPr>
                <w:rFonts w:ascii="宋体" w:hAnsi="宋体"/>
                <w:kern w:val="0"/>
              </w:rPr>
            </w:pPr>
            <w:r>
              <w:rPr>
                <w:rFonts w:ascii="宋体" w:hAnsi="宋体" w:hint="eastAsia"/>
                <w:kern w:val="0"/>
              </w:rPr>
              <w:t>5000（</w:t>
            </w:r>
            <w:r>
              <w:rPr>
                <w:rFonts w:hint="eastAsia"/>
                <w:kern w:val="0"/>
              </w:rPr>
              <w:t>4501-7500</w:t>
            </w:r>
            <w:r>
              <w:rPr>
                <w:rFonts w:ascii="宋体" w:hAnsi="宋体" w:hint="eastAsia"/>
                <w:kern w:val="0"/>
              </w:rPr>
              <w:t>）</w:t>
            </w:r>
          </w:p>
        </w:tc>
        <w:tc>
          <w:tcPr>
            <w:tcW w:w="2249" w:type="dxa"/>
            <w:shd w:val="clear" w:color="auto" w:fill="auto"/>
          </w:tcPr>
          <w:p w14:paraId="43EA13AA" w14:textId="77777777" w:rsidR="004D77EF" w:rsidRDefault="00A804DC">
            <w:pPr>
              <w:autoSpaceDE w:val="0"/>
              <w:autoSpaceDN w:val="0"/>
              <w:jc w:val="center"/>
              <w:rPr>
                <w:kern w:val="0"/>
              </w:rPr>
            </w:pPr>
            <w:r>
              <w:rPr>
                <w:rFonts w:ascii="宋体" w:hAnsi="宋体" w:hint="eastAsia"/>
                <w:kern w:val="0"/>
              </w:rPr>
              <w:t>50-200</w:t>
            </w:r>
          </w:p>
        </w:tc>
        <w:tc>
          <w:tcPr>
            <w:tcW w:w="1937" w:type="dxa"/>
            <w:shd w:val="clear" w:color="auto" w:fill="auto"/>
          </w:tcPr>
          <w:p w14:paraId="060139B4" w14:textId="77777777" w:rsidR="004D77EF" w:rsidRDefault="00A804DC">
            <w:pPr>
              <w:autoSpaceDE w:val="0"/>
              <w:autoSpaceDN w:val="0"/>
              <w:jc w:val="center"/>
              <w:rPr>
                <w:rFonts w:ascii="宋体" w:hAnsi="宋体"/>
                <w:kern w:val="0"/>
              </w:rPr>
            </w:pPr>
            <w:r>
              <w:rPr>
                <w:rFonts w:ascii="宋体" w:hAnsi="宋体" w:hint="eastAsia"/>
                <w:kern w:val="0"/>
              </w:rPr>
              <w:t>230/400</w:t>
            </w:r>
          </w:p>
        </w:tc>
      </w:tr>
    </w:tbl>
    <w:p w14:paraId="7EE88D50" w14:textId="77777777" w:rsidR="004D77EF" w:rsidRDefault="00A804DC">
      <w:pPr>
        <w:pStyle w:val="afffffffffffa"/>
      </w:pPr>
      <w:r>
        <w:rPr>
          <w:rFonts w:hint="eastAsia"/>
        </w:rPr>
        <w:t xml:space="preserve"> </w:t>
      </w:r>
    </w:p>
    <w:p w14:paraId="3A82263B" w14:textId="77777777" w:rsidR="004D77EF" w:rsidRDefault="00A804DC">
      <w:pPr>
        <w:pStyle w:val="afffffffffffc"/>
        <w:spacing w:before="312" w:after="312"/>
      </w:pPr>
      <w:r>
        <w:rPr>
          <w:rFonts w:hint="eastAsia"/>
        </w:rPr>
        <w:lastRenderedPageBreak/>
        <w:t>6.3 接口要求</w:t>
      </w:r>
    </w:p>
    <w:p w14:paraId="2E017C21" w14:textId="77777777" w:rsidR="004D77EF" w:rsidRDefault="00A804DC">
      <w:pPr>
        <w:pStyle w:val="afffffffffffa"/>
      </w:pPr>
      <w:r>
        <w:rPr>
          <w:rFonts w:hint="eastAsia"/>
        </w:rPr>
        <w:t>为保障船舶安全使用岸电，需要规定落地式岸电设施插座宜采用下斜式安装方式。考虑到船岸连接电缆及插头一般由船舶自配，电缆插头要与岸电设施插座一致才能使用岸电，为方便船舶在全省使用岸电，需要统一全省岸电设施船岸连接接口插座和插孔的规格等。规定了三相岸电电源设备连接器应包含5对触头，单相岸电电源设备连接器应包含3对触头；要求额定电压和额定电流分别为 400V/32A 和 230V/32A 的交流电芯和中心线线缆截面积不小于 10mm</w:t>
      </w:r>
      <w:r>
        <w:rPr>
          <w:rFonts w:hint="eastAsia"/>
          <w:vertAlign w:val="superscript"/>
        </w:rPr>
        <w:t>2</w:t>
      </w:r>
      <w:r>
        <w:rPr>
          <w:rFonts w:hint="eastAsia"/>
        </w:rPr>
        <w:t>，接地线线缆截面积不小于 6mm</w:t>
      </w:r>
      <w:r>
        <w:rPr>
          <w:rFonts w:hint="eastAsia"/>
          <w:vertAlign w:val="superscript"/>
        </w:rPr>
        <w:t>2</w:t>
      </w:r>
      <w:r>
        <w:rPr>
          <w:rFonts w:hint="eastAsia"/>
        </w:rPr>
        <w:t>。</w:t>
      </w:r>
      <w:r w:rsidR="00EB49F5" w:rsidRPr="00EB49F5">
        <w:rPr>
          <w:rFonts w:hint="eastAsia"/>
        </w:rPr>
        <w:t>额定电流63A及以上岸电电源设备还应额外设置一组接插件，接插件应符合《工业用插头插座和耦合器》（GB/T 11918.5）的有关规定，三相岸电电源设备连接器应包含8对触头，其中P1、P2表示控制触头，S+、S-表示通信触头，通过P1和P2一组控制触头实现岸侧电气连锁。</w:t>
      </w:r>
    </w:p>
    <w:p w14:paraId="0A03B789" w14:textId="77777777" w:rsidR="004D77EF" w:rsidRDefault="00A804DC">
      <w:pPr>
        <w:pStyle w:val="afffffffffffc"/>
        <w:spacing w:before="312" w:after="312"/>
      </w:pPr>
      <w:r>
        <w:rPr>
          <w:rFonts w:hint="eastAsia"/>
        </w:rPr>
        <w:t>9 选装件要求</w:t>
      </w:r>
    </w:p>
    <w:p w14:paraId="4BA4C96D" w14:textId="77777777" w:rsidR="004D77EF" w:rsidRDefault="00A804DC">
      <w:pPr>
        <w:pStyle w:val="afffffffffffa"/>
      </w:pPr>
      <w:r>
        <w:rPr>
          <w:rFonts w:hint="eastAsia"/>
        </w:rPr>
        <w:t>电缆管理装置是辅助码头与船舶进行船岸电缆连接的装置，目前主要分为电缆卷盘式和起重机式两种。西江水域年水位变化落差较大，部分码头的作业面与水面的落差较大，高落差使得船舶靠泊使用岸电操作极其不方便，且岸电接入船舶的电缆很长，存在使用上的安全隐患，岸电设备维护困难。规定码头根据需求可选配电缆管理装置等配件，确保岸电使用的方便和安全。</w:t>
      </w:r>
    </w:p>
    <w:p w14:paraId="0BD03F74" w14:textId="77777777" w:rsidR="004D77EF" w:rsidRDefault="004D77EF">
      <w:pPr>
        <w:pStyle w:val="afffff5"/>
        <w:ind w:firstLineChars="0" w:firstLine="0"/>
        <w:jc w:val="center"/>
      </w:pPr>
    </w:p>
    <w:sectPr w:rsidR="004D77EF">
      <w:pgSz w:w="11906" w:h="16838"/>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88BF" w14:textId="77777777" w:rsidR="00D965BF" w:rsidRDefault="00D965BF">
      <w:pPr>
        <w:spacing w:line="240" w:lineRule="auto"/>
      </w:pPr>
      <w:r>
        <w:separator/>
      </w:r>
    </w:p>
  </w:endnote>
  <w:endnote w:type="continuationSeparator" w:id="0">
    <w:p w14:paraId="38311588" w14:textId="77777777" w:rsidR="00D965BF" w:rsidRDefault="00D965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14BD" w14:textId="77777777" w:rsidR="0049383C" w:rsidRDefault="0049383C">
    <w:pPr>
      <w:pStyle w:val="afffe"/>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5E36" w14:textId="77777777" w:rsidR="0049383C" w:rsidRDefault="0049383C">
    <w:pPr>
      <w:pStyle w:val="aff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10E2" w14:textId="77777777" w:rsidR="0049383C" w:rsidRDefault="0049383C">
    <w:pPr>
      <w:pStyle w:val="afffe"/>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410F" w14:textId="77777777" w:rsidR="0049383C" w:rsidRDefault="0049383C">
    <w:pPr>
      <w:pStyle w:val="afffff2"/>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2930D" w14:textId="77777777" w:rsidR="00D965BF" w:rsidRDefault="00D965BF">
      <w:pPr>
        <w:spacing w:line="240" w:lineRule="auto"/>
      </w:pPr>
      <w:r>
        <w:separator/>
      </w:r>
    </w:p>
  </w:footnote>
  <w:footnote w:type="continuationSeparator" w:id="0">
    <w:p w14:paraId="756C21B1" w14:textId="77777777" w:rsidR="00D965BF" w:rsidRDefault="00D965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7E8D5" w14:textId="77777777" w:rsidR="0049383C" w:rsidRDefault="0049383C">
    <w:pPr>
      <w:pStyle w:val="aff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4E1A0" w14:textId="77777777" w:rsidR="0049383C" w:rsidRDefault="0049383C">
    <w:pPr>
      <w:pStyle w:val="affff0"/>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E5EA" w14:textId="77777777" w:rsidR="0049383C" w:rsidRDefault="0049383C">
    <w:pPr>
      <w:pStyle w:val="affff0"/>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CD92C" w14:textId="77777777" w:rsidR="0049383C" w:rsidRDefault="0049383C">
    <w:pPr>
      <w:pStyle w:val="affff0"/>
      <w:jc w:val="right"/>
      <w:rPr>
        <w:lang w:val="fr-FR"/>
      </w:rPr>
    </w:pPr>
    <w:r>
      <w:fldChar w:fldCharType="begin"/>
    </w:r>
    <w:r>
      <w:rPr>
        <w:lang w:val="fr-FR"/>
      </w:rPr>
      <w:instrText xml:space="preserve"> STYLEREF  </w:instrText>
    </w:r>
    <w:r>
      <w:instrText>标准文件</w:instrText>
    </w:r>
    <w:r>
      <w:rPr>
        <w:lang w:val="fr-FR"/>
      </w:rPr>
      <w:instrText>_</w:instrText>
    </w:r>
    <w:r>
      <w:instrText>文件编号</w:instrText>
    </w:r>
    <w:r>
      <w:rPr>
        <w:lang w:val="fr-FR"/>
      </w:rPr>
      <w:instrText xml:space="preserve">  \* MERGEFORMAT </w:instrText>
    </w:r>
    <w:r>
      <w:fldChar w:fldCharType="separate"/>
    </w:r>
    <w:r>
      <w:rPr>
        <w:lang w:val="fr-FR"/>
      </w:rPr>
      <w:t>DB XX/T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C14C" w14:textId="3EA8DE17" w:rsidR="0049383C" w:rsidRDefault="0049383C">
    <w:pPr>
      <w:pStyle w:val="afffffa"/>
    </w:pPr>
    <w:r>
      <w:fldChar w:fldCharType="begin"/>
    </w:r>
    <w:r>
      <w:instrText xml:space="preserve"> STYLEREF  标准文件_文件编号  \* MERGEFORMAT </w:instrText>
    </w:r>
    <w:r>
      <w:fldChar w:fldCharType="separate"/>
    </w:r>
    <w:r w:rsidR="0055758D">
      <w:rPr>
        <w:noProof/>
      </w:rPr>
      <w:t>DB XX/T XXXX</w:t>
    </w:r>
    <w:r w:rsidR="0055758D">
      <w:rPr>
        <w:noProof/>
      </w:rPr>
      <w:t>—</w:t>
    </w:r>
    <w:r w:rsidR="0055758D">
      <w:rPr>
        <w:noProof/>
      </w:rPr>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567" w:firstLine="0"/>
      </w:pPr>
      <w:rPr>
        <w:rFonts w:ascii="黑体" w:eastAsia="黑体" w:hint="eastAsia"/>
        <w:b w:val="0"/>
        <w:i w:val="0"/>
        <w:sz w:val="21"/>
      </w:rPr>
    </w:lvl>
    <w:lvl w:ilvl="2">
      <w:start w:val="1"/>
      <w:numFmt w:val="decimal"/>
      <w:pStyle w:val="affd"/>
      <w:suff w:val="nothing"/>
      <w:lvlText w:val="%1%2.%3　"/>
      <w:lvlJc w:val="left"/>
      <w:pPr>
        <w:ind w:left="1559"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2126"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474912460">
    <w:abstractNumId w:val="0"/>
  </w:num>
  <w:num w:numId="2" w16cid:durableId="603803171">
    <w:abstractNumId w:val="27"/>
  </w:num>
  <w:num w:numId="3" w16cid:durableId="2080864650">
    <w:abstractNumId w:val="5"/>
  </w:num>
  <w:num w:numId="4" w16cid:durableId="1247499352">
    <w:abstractNumId w:val="23"/>
  </w:num>
  <w:num w:numId="5" w16cid:durableId="490147433">
    <w:abstractNumId w:val="18"/>
  </w:num>
  <w:num w:numId="6" w16cid:durableId="1933778055">
    <w:abstractNumId w:val="13"/>
  </w:num>
  <w:num w:numId="7" w16cid:durableId="1331062976">
    <w:abstractNumId w:val="8"/>
  </w:num>
  <w:num w:numId="8" w16cid:durableId="379786825">
    <w:abstractNumId w:val="3"/>
  </w:num>
  <w:num w:numId="9" w16cid:durableId="1961035618">
    <w:abstractNumId w:val="9"/>
  </w:num>
  <w:num w:numId="10" w16cid:durableId="1711109281">
    <w:abstractNumId w:val="16"/>
  </w:num>
  <w:num w:numId="11" w16cid:durableId="111289503">
    <w:abstractNumId w:val="25"/>
  </w:num>
  <w:num w:numId="12" w16cid:durableId="393507132">
    <w:abstractNumId w:val="11"/>
  </w:num>
  <w:num w:numId="13" w16cid:durableId="959410024">
    <w:abstractNumId w:val="12"/>
  </w:num>
  <w:num w:numId="14" w16cid:durableId="1173187426">
    <w:abstractNumId w:val="7"/>
  </w:num>
  <w:num w:numId="15" w16cid:durableId="1058164712">
    <w:abstractNumId w:val="19"/>
  </w:num>
  <w:num w:numId="16" w16cid:durableId="1228414279">
    <w:abstractNumId w:val="21"/>
  </w:num>
  <w:num w:numId="17" w16cid:durableId="1217159149">
    <w:abstractNumId w:val="17"/>
  </w:num>
  <w:num w:numId="18" w16cid:durableId="391469638">
    <w:abstractNumId w:val="29"/>
  </w:num>
  <w:num w:numId="19" w16cid:durableId="1693532508">
    <w:abstractNumId w:val="15"/>
  </w:num>
  <w:num w:numId="20" w16cid:durableId="1886601557">
    <w:abstractNumId w:val="1"/>
  </w:num>
  <w:num w:numId="21" w16cid:durableId="383452665">
    <w:abstractNumId w:val="10"/>
  </w:num>
  <w:num w:numId="22" w16cid:durableId="409470944">
    <w:abstractNumId w:val="30"/>
  </w:num>
  <w:num w:numId="23" w16cid:durableId="2124958176">
    <w:abstractNumId w:val="20"/>
  </w:num>
  <w:num w:numId="24" w16cid:durableId="650863994">
    <w:abstractNumId w:val="6"/>
  </w:num>
  <w:num w:numId="25" w16cid:durableId="2125684892">
    <w:abstractNumId w:val="26"/>
  </w:num>
  <w:num w:numId="26" w16cid:durableId="1021735408">
    <w:abstractNumId w:val="28"/>
  </w:num>
  <w:num w:numId="27" w16cid:durableId="1620916756">
    <w:abstractNumId w:val="2"/>
  </w:num>
  <w:num w:numId="28" w16cid:durableId="757212440">
    <w:abstractNumId w:val="4"/>
  </w:num>
  <w:num w:numId="29" w16cid:durableId="671298187">
    <w:abstractNumId w:val="14"/>
  </w:num>
  <w:num w:numId="30" w16cid:durableId="1356929028">
    <w:abstractNumId w:val="24"/>
  </w:num>
  <w:num w:numId="31" w16cid:durableId="88625510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documentProtection w:edit="forms" w:enforcement="1" w:cryptProviderType="rsaAES" w:cryptAlgorithmClass="hash" w:cryptAlgorithmType="typeAny" w:cryptAlgorithmSid="14" w:cryptSpinCount="100000" w:hash="CafzQtpL6V04ZO/tzK3sHdDaifaFBPSPj6q0B5EIlMkP7Rius08fY8IPtFZ7PA/dhGhspRofXaShQIyeZ4roYQ==" w:salt="X2VLGeYizQAiO6cNfdUTxQ=="/>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328"/>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45"/>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27F1"/>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975A0"/>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05B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1402"/>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6C29"/>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06328"/>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B71"/>
    <w:rsid w:val="002A4CEA"/>
    <w:rsid w:val="002A5977"/>
    <w:rsid w:val="002A5A13"/>
    <w:rsid w:val="002A6F8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E7737"/>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6E32"/>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3732"/>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752"/>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83C"/>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7EF"/>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5758D"/>
    <w:rsid w:val="00561475"/>
    <w:rsid w:val="00561F28"/>
    <w:rsid w:val="0056487B"/>
    <w:rsid w:val="00564FB9"/>
    <w:rsid w:val="00573D9E"/>
    <w:rsid w:val="005801E3"/>
    <w:rsid w:val="00581802"/>
    <w:rsid w:val="005836A8"/>
    <w:rsid w:val="0058409C"/>
    <w:rsid w:val="00584262"/>
    <w:rsid w:val="00586174"/>
    <w:rsid w:val="00586630"/>
    <w:rsid w:val="00587ADD"/>
    <w:rsid w:val="00591E27"/>
    <w:rsid w:val="00596160"/>
    <w:rsid w:val="005966E2"/>
    <w:rsid w:val="00597007"/>
    <w:rsid w:val="005A0966"/>
    <w:rsid w:val="005A11B7"/>
    <w:rsid w:val="005A260B"/>
    <w:rsid w:val="005A4A1B"/>
    <w:rsid w:val="005A69FD"/>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A95"/>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C25"/>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563E2"/>
    <w:rsid w:val="009610DC"/>
    <w:rsid w:val="00961490"/>
    <w:rsid w:val="0096381A"/>
    <w:rsid w:val="00965E04"/>
    <w:rsid w:val="009674AD"/>
    <w:rsid w:val="00970316"/>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1A0A"/>
    <w:rsid w:val="009B46F9"/>
    <w:rsid w:val="009B6029"/>
    <w:rsid w:val="009B6971"/>
    <w:rsid w:val="009C06FA"/>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04DC"/>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D71FB"/>
    <w:rsid w:val="00BE1DC3"/>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417"/>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75897"/>
    <w:rsid w:val="00C80982"/>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177D"/>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3660F"/>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65BF"/>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45512"/>
    <w:rsid w:val="00E502C1"/>
    <w:rsid w:val="00E502DD"/>
    <w:rsid w:val="00E50D3A"/>
    <w:rsid w:val="00E51387"/>
    <w:rsid w:val="00E5162A"/>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49F5"/>
    <w:rsid w:val="00EB5EDF"/>
    <w:rsid w:val="00EB60FE"/>
    <w:rsid w:val="00EB74DB"/>
    <w:rsid w:val="00EC30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1AAC"/>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173"/>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5D7F"/>
    <w:rsid w:val="00FD7299"/>
    <w:rsid w:val="00FE1FBE"/>
    <w:rsid w:val="00FE3901"/>
    <w:rsid w:val="00FE39D3"/>
    <w:rsid w:val="00FE4BCE"/>
    <w:rsid w:val="00FE54AE"/>
    <w:rsid w:val="00FE576A"/>
    <w:rsid w:val="00FE7E79"/>
    <w:rsid w:val="00FF3E7D"/>
    <w:rsid w:val="00FF5B99"/>
    <w:rsid w:val="00FF730C"/>
    <w:rsid w:val="00FF73F4"/>
    <w:rsid w:val="00FF7CE4"/>
    <w:rsid w:val="00FF7E39"/>
    <w:rsid w:val="7B360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8B8E0AF"/>
  <w15:docId w15:val="{6E84E7FF-BB6D-4886-BA1F-4FDD02BF1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afffb"/>
    <w:qFormat/>
    <w:pPr>
      <w:spacing w:after="120"/>
    </w:pPr>
  </w:style>
  <w:style w:type="paragraph" w:styleId="TOC5">
    <w:name w:val="toc 5"/>
    <w:basedOn w:val="afff5"/>
    <w:next w:val="afff5"/>
    <w:uiPriority w:val="39"/>
    <w:unhideWhenUsed/>
    <w:qFormat/>
    <w:pPr>
      <w:ind w:left="839"/>
    </w:pPr>
    <w:rPr>
      <w:rFonts w:ascii="宋体"/>
    </w:rPr>
  </w:style>
  <w:style w:type="paragraph" w:styleId="TOC3">
    <w:name w:val="toc 3"/>
    <w:basedOn w:val="afff5"/>
    <w:next w:val="afff5"/>
    <w:uiPriority w:val="39"/>
    <w:unhideWhenUsed/>
    <w:qFormat/>
    <w:pPr>
      <w:spacing w:line="300" w:lineRule="exact"/>
      <w:ind w:left="420"/>
    </w:pPr>
    <w:rPr>
      <w:rFonts w:ascii="宋体"/>
    </w:rPr>
  </w:style>
  <w:style w:type="paragraph" w:styleId="afffc">
    <w:name w:val="Balloon Text"/>
    <w:basedOn w:val="afff5"/>
    <w:link w:val="afffd"/>
    <w:uiPriority w:val="99"/>
    <w:semiHidden/>
    <w:unhideWhenUsed/>
    <w:qFormat/>
    <w:rPr>
      <w:sz w:val="18"/>
      <w:szCs w:val="18"/>
    </w:rPr>
  </w:style>
  <w:style w:type="paragraph" w:styleId="afffe">
    <w:name w:val="footer"/>
    <w:basedOn w:val="afff5"/>
    <w:link w:val="affff"/>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qFormat/>
    <w:pPr>
      <w:tabs>
        <w:tab w:val="center" w:pos="4153"/>
        <w:tab w:val="right" w:pos="8306"/>
      </w:tabs>
      <w:adjustRightInd/>
      <w:snapToGrid w:val="0"/>
      <w:jc w:val="center"/>
    </w:pPr>
    <w:rPr>
      <w:sz w:val="18"/>
      <w:szCs w:val="18"/>
    </w:rPr>
  </w:style>
  <w:style w:type="paragraph" w:styleId="TOC1">
    <w:name w:val="toc 1"/>
    <w:basedOn w:val="afff5"/>
    <w:next w:val="afff5"/>
    <w:uiPriority w:val="39"/>
    <w:unhideWhenUsed/>
    <w:qFormat/>
    <w:rPr>
      <w:rFonts w:ascii="宋体"/>
    </w:rPr>
  </w:style>
  <w:style w:type="paragraph" w:styleId="TOC4">
    <w:name w:val="toc 4"/>
    <w:basedOn w:val="afff5"/>
    <w:next w:val="afff5"/>
    <w:uiPriority w:val="39"/>
    <w:unhideWhenUsed/>
    <w:qFormat/>
    <w:pPr>
      <w:tabs>
        <w:tab w:val="right" w:leader="dot" w:pos="9344"/>
      </w:tabs>
      <w:spacing w:line="300" w:lineRule="exact"/>
      <w:ind w:left="629"/>
    </w:pPr>
    <w:rPr>
      <w:rFonts w:ascii="宋体"/>
    </w:rPr>
  </w:style>
  <w:style w:type="paragraph" w:styleId="affff2">
    <w:name w:val="footnote text"/>
    <w:basedOn w:val="afff5"/>
    <w:next w:val="afff5"/>
    <w:link w:val="affff3"/>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uiPriority w:val="39"/>
    <w:unhideWhenUsed/>
    <w:qFormat/>
    <w:pPr>
      <w:spacing w:line="300" w:lineRule="exact"/>
      <w:ind w:left="1049"/>
    </w:pPr>
    <w:rPr>
      <w:rFonts w:ascii="宋体"/>
    </w:rPr>
  </w:style>
  <w:style w:type="paragraph" w:styleId="affff4">
    <w:name w:val="table of figures"/>
    <w:basedOn w:val="afff5"/>
    <w:next w:val="afff5"/>
    <w:semiHidden/>
    <w:qFormat/>
    <w:pPr>
      <w:adjustRightInd/>
      <w:spacing w:line="240" w:lineRule="auto"/>
      <w:jc w:val="left"/>
    </w:pPr>
    <w:rPr>
      <w:szCs w:val="24"/>
    </w:rPr>
  </w:style>
  <w:style w:type="paragraph" w:styleId="TOC2">
    <w:name w:val="toc 2"/>
    <w:basedOn w:val="afff5"/>
    <w:next w:val="afff5"/>
    <w:uiPriority w:val="39"/>
    <w:unhideWhenUsed/>
    <w:qFormat/>
    <w:pPr>
      <w:tabs>
        <w:tab w:val="right" w:leader="dot" w:pos="9344"/>
      </w:tabs>
      <w:spacing w:line="300" w:lineRule="exact"/>
      <w:ind w:left="210"/>
    </w:pPr>
    <w:rPr>
      <w:rFonts w:ascii="宋体"/>
    </w:rPr>
  </w:style>
  <w:style w:type="paragraph" w:styleId="affff5">
    <w:name w:val="Title"/>
    <w:basedOn w:val="afff5"/>
    <w:link w:val="affff6"/>
    <w:qFormat/>
    <w:pPr>
      <w:spacing w:before="240" w:after="60"/>
      <w:jc w:val="center"/>
      <w:outlineLvl w:val="0"/>
    </w:pPr>
    <w:rPr>
      <w:rFonts w:ascii="Arial" w:hAnsi="Arial" w:cs="Arial"/>
      <w:b/>
      <w:bCs/>
      <w:sz w:val="32"/>
      <w:szCs w:val="32"/>
    </w:rPr>
  </w:style>
  <w:style w:type="table" w:styleId="affff7">
    <w:name w:val="Table Grid"/>
    <w:basedOn w:val="afff7"/>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uiPriority w:val="22"/>
    <w:qFormat/>
    <w:rPr>
      <w:b/>
      <w:bCs/>
    </w:rPr>
  </w:style>
  <w:style w:type="character" w:styleId="affff9">
    <w:name w:val="page number"/>
    <w:qFormat/>
    <w:rPr>
      <w:rFonts w:ascii="宋体" w:eastAsia="宋体" w:hAnsi="Times New Roman"/>
      <w:sz w:val="18"/>
    </w:rPr>
  </w:style>
  <w:style w:type="character" w:styleId="affffa">
    <w:name w:val="Emphasis"/>
    <w:uiPriority w:val="20"/>
    <w:qFormat/>
    <w:rPr>
      <w:i/>
      <w:iCs/>
    </w:rPr>
  </w:style>
  <w:style w:type="character" w:styleId="affffb">
    <w:name w:val="Hyperlink"/>
    <w:uiPriority w:val="99"/>
    <w:qFormat/>
    <w:rPr>
      <w:rFonts w:ascii="宋体" w:eastAsia="宋体" w:hAnsi="Times New Roman"/>
      <w:color w:val="auto"/>
      <w:spacing w:val="0"/>
      <w:w w:val="100"/>
      <w:position w:val="0"/>
      <w:sz w:val="21"/>
      <w:u w:val="none"/>
      <w:vertAlign w:val="baseline"/>
    </w:rPr>
  </w:style>
  <w:style w:type="character" w:styleId="affffc">
    <w:name w:val="footnote reference"/>
    <w:semiHidden/>
    <w:qFormat/>
    <w:rPr>
      <w:rFonts w:ascii="宋体" w:eastAsia="宋体" w:hAnsi="宋体" w:cs="Times New Roman"/>
      <w:spacing w:val="0"/>
      <w:sz w:val="18"/>
      <w:vertAlign w:val="superscript"/>
    </w:rPr>
  </w:style>
  <w:style w:type="character" w:customStyle="1" w:styleId="10">
    <w:name w:val="标题 1 字符"/>
    <w:link w:val="1"/>
    <w:rPr>
      <w:b/>
      <w:bCs/>
      <w:kern w:val="44"/>
      <w:sz w:val="44"/>
      <w:szCs w:val="44"/>
    </w:rPr>
  </w:style>
  <w:style w:type="character" w:customStyle="1" w:styleId="23">
    <w:name w:val="标题 2 字符"/>
    <w:link w:val="22"/>
    <w:rPr>
      <w:rFonts w:ascii="Arial" w:eastAsia="黑体" w:hAnsi="Arial"/>
      <w:b/>
      <w:bCs/>
      <w:kern w:val="2"/>
      <w:sz w:val="32"/>
      <w:szCs w:val="32"/>
    </w:rPr>
  </w:style>
  <w:style w:type="character" w:customStyle="1" w:styleId="30">
    <w:name w:val="标题 3 字符"/>
    <w:link w:val="3"/>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1">
    <w:name w:val="页眉 字符"/>
    <w:link w:val="affff0"/>
    <w:uiPriority w:val="99"/>
    <w:qFormat/>
    <w:rPr>
      <w:kern w:val="2"/>
      <w:sz w:val="18"/>
      <w:szCs w:val="18"/>
    </w:rPr>
  </w:style>
  <w:style w:type="character" w:customStyle="1" w:styleId="affff">
    <w:name w:val="页脚 字符"/>
    <w:link w:val="afffe"/>
    <w:uiPriority w:val="99"/>
    <w:qFormat/>
    <w:rPr>
      <w:rFonts w:ascii="宋体"/>
      <w:kern w:val="2"/>
      <w:sz w:val="18"/>
      <w:szCs w:val="18"/>
    </w:rPr>
  </w:style>
  <w:style w:type="character" w:customStyle="1" w:styleId="afffd">
    <w:name w:val="批注框文本 字符"/>
    <w:link w:val="afffc"/>
    <w:uiPriority w:val="99"/>
    <w:semiHidden/>
    <w:qFormat/>
    <w:rPr>
      <w:kern w:val="2"/>
      <w:sz w:val="18"/>
      <w:szCs w:val="18"/>
    </w:rPr>
  </w:style>
  <w:style w:type="paragraph" w:styleId="affffd">
    <w:name w:val="Quote"/>
    <w:basedOn w:val="afff5"/>
    <w:next w:val="afff5"/>
    <w:link w:val="affffe"/>
    <w:uiPriority w:val="29"/>
    <w:qFormat/>
    <w:rPr>
      <w:i/>
      <w:iCs/>
      <w:color w:val="000000"/>
    </w:rPr>
  </w:style>
  <w:style w:type="character" w:customStyle="1" w:styleId="affffe">
    <w:name w:val="引用 字符"/>
    <w:link w:val="affffd"/>
    <w:uiPriority w:val="29"/>
    <w:qFormat/>
    <w:rPr>
      <w:i/>
      <w:iCs/>
      <w:color w:val="000000"/>
      <w:kern w:val="2"/>
      <w:sz w:val="21"/>
      <w:szCs w:val="21"/>
    </w:rPr>
  </w:style>
  <w:style w:type="character" w:customStyle="1" w:styleId="affff6">
    <w:name w:val="标题 字符"/>
    <w:link w:val="affff5"/>
    <w:qFormat/>
    <w:rPr>
      <w:rFonts w:ascii="Arial" w:hAnsi="Arial" w:cs="Arial"/>
      <w:b/>
      <w:bCs/>
      <w:kern w:val="2"/>
      <w:sz w:val="32"/>
      <w:szCs w:val="32"/>
    </w:rPr>
  </w:style>
  <w:style w:type="paragraph" w:customStyle="1" w:styleId="afffff">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0">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1">
    <w:name w:val="标准文件_页脚偶数页"/>
    <w:qFormat/>
    <w:pPr>
      <w:ind w:left="198"/>
    </w:pPr>
    <w:rPr>
      <w:rFonts w:ascii="宋体" w:hAnsi="Times New Roman"/>
      <w:sz w:val="18"/>
    </w:rPr>
  </w:style>
  <w:style w:type="paragraph" w:customStyle="1" w:styleId="afffff2">
    <w:name w:val="标准文件_页脚奇数页"/>
    <w:qFormat/>
    <w:pPr>
      <w:ind w:right="227"/>
      <w:jc w:val="right"/>
    </w:pPr>
    <w:rPr>
      <w:rFonts w:ascii="宋体" w:hAnsi="Times New Roman"/>
      <w:sz w:val="18"/>
    </w:rPr>
  </w:style>
  <w:style w:type="paragraph" w:customStyle="1" w:styleId="afffff3">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4">
    <w:name w:val="标准文件_标准正文"/>
    <w:basedOn w:val="afff5"/>
    <w:next w:val="afffff5"/>
    <w:qFormat/>
    <w:pPr>
      <w:snapToGrid w:val="0"/>
      <w:ind w:firstLineChars="200" w:firstLine="200"/>
    </w:pPr>
    <w:rPr>
      <w:kern w:val="0"/>
    </w:rPr>
  </w:style>
  <w:style w:type="paragraph" w:customStyle="1" w:styleId="afffff5">
    <w:name w:val="标准文件_段"/>
    <w:link w:val="Char"/>
    <w:qFormat/>
    <w:pPr>
      <w:autoSpaceDE w:val="0"/>
      <w:autoSpaceDN w:val="0"/>
      <w:ind w:firstLineChars="200" w:firstLine="200"/>
      <w:jc w:val="both"/>
    </w:pPr>
    <w:rPr>
      <w:rFonts w:ascii="宋体" w:hAnsi="Times New Roman"/>
      <w:sz w:val="21"/>
    </w:rPr>
  </w:style>
  <w:style w:type="paragraph" w:customStyle="1" w:styleId="afffff6">
    <w:name w:val="标准文件_版本"/>
    <w:basedOn w:val="afffff4"/>
    <w:qFormat/>
    <w:pPr>
      <w:adjustRightInd/>
      <w:snapToGrid/>
      <w:ind w:firstLineChars="0" w:firstLine="0"/>
    </w:pPr>
    <w:rPr>
      <w:rFonts w:ascii="宋体" w:hAnsi="宋体"/>
      <w:kern w:val="2"/>
    </w:rPr>
  </w:style>
  <w:style w:type="paragraph" w:customStyle="1" w:styleId="afffff7">
    <w:name w:val="标准文件_标准部门"/>
    <w:basedOn w:val="afff5"/>
    <w:qFormat/>
    <w:pPr>
      <w:jc w:val="center"/>
    </w:pPr>
    <w:rPr>
      <w:rFonts w:ascii="黑体" w:eastAsia="黑体"/>
      <w:kern w:val="0"/>
      <w:sz w:val="44"/>
    </w:rPr>
  </w:style>
  <w:style w:type="paragraph" w:customStyle="1" w:styleId="afffff8">
    <w:name w:val="标准文件_标准代替"/>
    <w:basedOn w:val="afff5"/>
    <w:next w:val="afff5"/>
    <w:qFormat/>
    <w:pPr>
      <w:spacing w:line="310" w:lineRule="exact"/>
      <w:jc w:val="right"/>
    </w:pPr>
    <w:rPr>
      <w:rFonts w:ascii="宋体" w:hAnsi="宋体"/>
      <w:kern w:val="0"/>
    </w:rPr>
  </w:style>
  <w:style w:type="paragraph" w:customStyle="1" w:styleId="afffff9">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qFormat/>
    <w:pPr>
      <w:jc w:val="left"/>
    </w:pPr>
  </w:style>
  <w:style w:type="paragraph" w:customStyle="1" w:styleId="afffffc">
    <w:name w:val="标准文件_参考文献标题"/>
    <w:basedOn w:val="afff5"/>
    <w:next w:val="afff5"/>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5"/>
    <w:qFormat/>
    <w:pPr>
      <w:widowControl w:val="0"/>
      <w:numPr>
        <w:ilvl w:val="3"/>
        <w:numId w:val="2"/>
      </w:numPr>
      <w:spacing w:beforeLines="50" w:before="50" w:afterLines="50" w:after="50"/>
      <w:ind w:left="1559"/>
      <w:jc w:val="both"/>
      <w:outlineLvl w:val="2"/>
    </w:pPr>
    <w:rPr>
      <w:rFonts w:ascii="黑体" w:eastAsia="黑体" w:hAnsi="Times New Roman"/>
      <w:sz w:val="21"/>
    </w:rPr>
  </w:style>
  <w:style w:type="character" w:customStyle="1" w:styleId="afffffd">
    <w:name w:val="标准文件_发布"/>
    <w:qFormat/>
    <w:rPr>
      <w:rFonts w:ascii="黑体" w:eastAsia="黑体"/>
      <w:spacing w:val="0"/>
      <w:w w:val="100"/>
      <w:position w:val="3"/>
      <w:sz w:val="28"/>
    </w:rPr>
  </w:style>
  <w:style w:type="paragraph" w:customStyle="1" w:styleId="ad">
    <w:name w:val="标准文件_方框数字列项"/>
    <w:basedOn w:val="afffff5"/>
    <w:qFormat/>
    <w:pPr>
      <w:numPr>
        <w:numId w:val="3"/>
      </w:numPr>
      <w:ind w:firstLineChars="0" w:firstLine="0"/>
    </w:pPr>
  </w:style>
  <w:style w:type="paragraph" w:customStyle="1" w:styleId="afffffe">
    <w:name w:val="标准文件_封面标准编号"/>
    <w:basedOn w:val="afff5"/>
    <w:next w:val="afffff8"/>
    <w:qFormat/>
    <w:pPr>
      <w:spacing w:line="310" w:lineRule="exact"/>
      <w:jc w:val="right"/>
    </w:pPr>
    <w:rPr>
      <w:rFonts w:ascii="黑体" w:eastAsia="黑体"/>
      <w:kern w:val="0"/>
      <w:sz w:val="28"/>
    </w:rPr>
  </w:style>
  <w:style w:type="paragraph" w:customStyle="1" w:styleId="affffff">
    <w:name w:val="标准文件_封面标准分类号"/>
    <w:basedOn w:val="afff5"/>
    <w:qFormat/>
    <w:rPr>
      <w:rFonts w:ascii="黑体" w:eastAsia="黑体"/>
      <w:b/>
      <w:kern w:val="0"/>
      <w:sz w:val="28"/>
    </w:rPr>
  </w:style>
  <w:style w:type="paragraph" w:customStyle="1" w:styleId="affffff0">
    <w:name w:val="标准文件_封面标准名称"/>
    <w:basedOn w:val="afff5"/>
    <w:qFormat/>
    <w:pPr>
      <w:spacing w:line="240" w:lineRule="auto"/>
      <w:jc w:val="center"/>
    </w:pPr>
    <w:rPr>
      <w:rFonts w:ascii="黑体" w:eastAsia="黑体"/>
      <w:kern w:val="0"/>
      <w:sz w:val="52"/>
    </w:rPr>
  </w:style>
  <w:style w:type="paragraph" w:customStyle="1" w:styleId="affffff1">
    <w:name w:val="标准文件_封面标准英文名称"/>
    <w:basedOn w:val="afff5"/>
    <w:qFormat/>
    <w:pPr>
      <w:spacing w:line="240" w:lineRule="auto"/>
      <w:jc w:val="center"/>
    </w:pPr>
    <w:rPr>
      <w:rFonts w:ascii="黑体" w:eastAsia="黑体"/>
      <w:b/>
      <w:sz w:val="28"/>
    </w:rPr>
  </w:style>
  <w:style w:type="paragraph" w:customStyle="1" w:styleId="affffff2">
    <w:name w:val="标准文件_封面发布日期"/>
    <w:basedOn w:val="afff5"/>
    <w:qFormat/>
    <w:pPr>
      <w:spacing w:line="310" w:lineRule="exact"/>
    </w:pPr>
    <w:rPr>
      <w:rFonts w:ascii="黑体" w:eastAsia="黑体"/>
      <w:kern w:val="0"/>
      <w:sz w:val="28"/>
    </w:rPr>
  </w:style>
  <w:style w:type="paragraph" w:customStyle="1" w:styleId="affffff3">
    <w:name w:val="标准文件_封面密级"/>
    <w:basedOn w:val="afff5"/>
    <w:qFormat/>
    <w:rPr>
      <w:rFonts w:eastAsia="黑体"/>
      <w:sz w:val="32"/>
    </w:rPr>
  </w:style>
  <w:style w:type="paragraph" w:customStyle="1" w:styleId="affffff4">
    <w:name w:val="标准文件_封面实施日期"/>
    <w:basedOn w:val="afff5"/>
    <w:qFormat/>
    <w:pPr>
      <w:spacing w:line="310" w:lineRule="exact"/>
      <w:jc w:val="right"/>
    </w:pPr>
    <w:rPr>
      <w:rFonts w:ascii="黑体" w:eastAsia="黑体"/>
      <w:sz w:val="28"/>
    </w:rPr>
  </w:style>
  <w:style w:type="paragraph" w:customStyle="1" w:styleId="affffff5">
    <w:name w:val="标准文件_封面抬头"/>
    <w:basedOn w:val="afffff5"/>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5"/>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5"/>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5"/>
    <w:qFormat/>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5"/>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5"/>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5"/>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qFormat/>
    <w:rPr>
      <w:kern w:val="2"/>
      <w:sz w:val="21"/>
      <w:szCs w:val="21"/>
    </w:rPr>
  </w:style>
  <w:style w:type="paragraph" w:customStyle="1" w:styleId="affffff7">
    <w:name w:val="标准文件_附录章标题"/>
    <w:next w:val="afffff5"/>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8">
    <w:name w:val="标准文件_公式后的破折号"/>
    <w:basedOn w:val="afffff5"/>
    <w:next w:val="afffff5"/>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9">
    <w:name w:val="标准文件_目次、标准名称标题"/>
    <w:basedOn w:val="a6"/>
    <w:next w:val="afffff5"/>
    <w:qFormat/>
    <w:pPr>
      <w:spacing w:line="460" w:lineRule="exact"/>
      <w:ind w:left="0" w:firstLine="0"/>
    </w:pPr>
  </w:style>
  <w:style w:type="paragraph" w:customStyle="1" w:styleId="affffffa">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5"/>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b">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5"/>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3">
    <w:name w:val="脚注文本 字符"/>
    <w:link w:val="affff2"/>
    <w:semiHidden/>
    <w:qFormat/>
    <w:rPr>
      <w:rFonts w:ascii="宋体"/>
      <w:kern w:val="2"/>
      <w:sz w:val="18"/>
      <w:szCs w:val="18"/>
    </w:rPr>
  </w:style>
  <w:style w:type="paragraph" w:customStyle="1" w:styleId="affffffc">
    <w:name w:val="标准文件_条文脚注"/>
    <w:basedOn w:val="affff2"/>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qFormat/>
    <w:pPr>
      <w:numPr>
        <w:numId w:val="12"/>
      </w:numPr>
      <w:spacing w:line="240" w:lineRule="auto"/>
      <w:jc w:val="left"/>
    </w:pPr>
    <w:rPr>
      <w:rFonts w:ascii="宋体" w:hAnsi="宋体"/>
      <w:sz w:val="18"/>
    </w:rPr>
  </w:style>
  <w:style w:type="character" w:customStyle="1" w:styleId="affffffd">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5"/>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5"/>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5"/>
    <w:qFormat/>
    <w:pPr>
      <w:numPr>
        <w:ilvl w:val="2"/>
      </w:numPr>
      <w:spacing w:beforeLines="50" w:before="50" w:afterLines="50" w:after="50"/>
      <w:ind w:left="0"/>
      <w:outlineLvl w:val="1"/>
    </w:pPr>
  </w:style>
  <w:style w:type="paragraph" w:customStyle="1" w:styleId="affffffe">
    <w:name w:val="标准文件_一致程度"/>
    <w:basedOn w:val="afff5"/>
    <w:qFormat/>
    <w:pPr>
      <w:spacing w:line="440" w:lineRule="exact"/>
      <w:jc w:val="center"/>
    </w:pPr>
    <w:rPr>
      <w:sz w:val="28"/>
    </w:rPr>
  </w:style>
  <w:style w:type="paragraph" w:customStyle="1" w:styleId="afffffff">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0">
    <w:name w:val="标准文件_英文图表脚注"/>
    <w:basedOn w:val="afffff4"/>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5"/>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1">
    <w:name w:val="标准文件_正文公式"/>
    <w:basedOn w:val="afff5"/>
    <w:next w:val="afffff4"/>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5"/>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5"/>
    <w:qFormat/>
    <w:pPr>
      <w:numPr>
        <w:numId w:val="18"/>
      </w:numPr>
      <w:jc w:val="center"/>
    </w:pPr>
    <w:rPr>
      <w:rFonts w:ascii="黑体" w:eastAsia="黑体" w:hAnsi="Times New Roman"/>
      <w:sz w:val="21"/>
    </w:rPr>
  </w:style>
  <w:style w:type="paragraph" w:customStyle="1" w:styleId="afb">
    <w:name w:val="标准文件_正文英文图标题"/>
    <w:next w:val="afffff5"/>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2">
    <w:name w:val="发布部门"/>
    <w:next w:val="afffff5"/>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3">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4">
    <w:name w:val="封面标准代替信息"/>
    <w:basedOn w:val="afff5"/>
    <w:qFormat/>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6">
    <w:name w:val="封面标准文稿编辑信息"/>
    <w:qFormat/>
    <w:pPr>
      <w:spacing w:before="180" w:line="180" w:lineRule="exact"/>
      <w:jc w:val="center"/>
    </w:pPr>
    <w:rPr>
      <w:rFonts w:ascii="宋体" w:hAnsi="Times New Roman"/>
      <w:sz w:val="21"/>
    </w:rPr>
  </w:style>
  <w:style w:type="paragraph" w:customStyle="1" w:styleId="afffffff7">
    <w:name w:val="封面标准文稿类别"/>
    <w:qFormat/>
    <w:pPr>
      <w:spacing w:before="440" w:line="400" w:lineRule="exact"/>
      <w:jc w:val="center"/>
    </w:pPr>
    <w:rPr>
      <w:rFonts w:ascii="宋体" w:hAnsi="Times New Roman"/>
      <w:sz w:val="24"/>
    </w:rPr>
  </w:style>
  <w:style w:type="paragraph" w:customStyle="1" w:styleId="afffffff8">
    <w:name w:val="封面标准英文名称"/>
    <w:qFormat/>
    <w:pPr>
      <w:widowControl w:val="0"/>
      <w:spacing w:line="360" w:lineRule="exact"/>
      <w:jc w:val="center"/>
    </w:pPr>
    <w:rPr>
      <w:rFonts w:ascii="Times New Roman" w:hAnsi="Times New Roman"/>
      <w:sz w:val="28"/>
    </w:rPr>
  </w:style>
  <w:style w:type="paragraph" w:customStyle="1" w:styleId="afffffff9">
    <w:name w:val="封面一致性程度标识"/>
    <w:qFormat/>
    <w:pPr>
      <w:spacing w:before="440" w:line="440" w:lineRule="exact"/>
      <w:jc w:val="center"/>
    </w:pPr>
    <w:rPr>
      <w:rFonts w:ascii="Times New Roman" w:hAnsi="Times New Roman"/>
      <w:sz w:val="28"/>
    </w:rPr>
  </w:style>
  <w:style w:type="paragraph" w:customStyle="1" w:styleId="afffffffa">
    <w:name w:val="封面正文"/>
    <w:qFormat/>
    <w:pPr>
      <w:jc w:val="both"/>
    </w:pPr>
    <w:rPr>
      <w:rFonts w:ascii="Times New Roman" w:hAnsi="Times New Roman"/>
    </w:rPr>
  </w:style>
  <w:style w:type="paragraph" w:customStyle="1" w:styleId="afffffffb">
    <w:name w:val="附录二级无标题条"/>
    <w:basedOn w:val="afff5"/>
    <w:next w:val="afffff5"/>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qFormat/>
    <w:pPr>
      <w:outlineLvl w:val="4"/>
    </w:pPr>
  </w:style>
  <w:style w:type="paragraph" w:customStyle="1" w:styleId="afffffffd">
    <w:name w:val="附录四级无标题条"/>
    <w:basedOn w:val="afffffffc"/>
    <w:next w:val="afffff5"/>
    <w:qFormat/>
    <w:pPr>
      <w:outlineLvl w:val="5"/>
    </w:pPr>
  </w:style>
  <w:style w:type="paragraph" w:customStyle="1" w:styleId="afffffffe">
    <w:name w:val="附录图"/>
    <w:next w:val="afffff5"/>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
    <w:name w:val="附录五级无标题条"/>
    <w:basedOn w:val="afffffffd"/>
    <w:next w:val="afffff5"/>
    <w:pPr>
      <w:outlineLvl w:val="6"/>
    </w:pPr>
  </w:style>
  <w:style w:type="paragraph" w:customStyle="1" w:styleId="affffffff0">
    <w:name w:val="附录性质"/>
    <w:basedOn w:val="afff5"/>
    <w:qFormat/>
    <w:pPr>
      <w:widowControl/>
      <w:adjustRightInd/>
      <w:jc w:val="center"/>
    </w:pPr>
    <w:rPr>
      <w:rFonts w:ascii="黑体" w:eastAsia="黑体"/>
    </w:rPr>
  </w:style>
  <w:style w:type="paragraph" w:customStyle="1" w:styleId="affffffff1">
    <w:name w:val="附录一级无标题条"/>
    <w:basedOn w:val="affffff7"/>
    <w:next w:val="afffff5"/>
    <w:pPr>
      <w:autoSpaceDN w:val="0"/>
      <w:outlineLvl w:val="2"/>
    </w:pPr>
    <w:rPr>
      <w:rFonts w:ascii="宋体" w:eastAsia="宋体" w:hAnsi="宋体"/>
    </w:rPr>
  </w:style>
  <w:style w:type="character" w:customStyle="1" w:styleId="affffffff2">
    <w:name w:val="个人答复风格"/>
    <w:qFormat/>
    <w:rPr>
      <w:rFonts w:ascii="Arial" w:eastAsia="宋体" w:hAnsi="Arial" w:cs="Arial"/>
      <w:color w:val="auto"/>
      <w:spacing w:val="0"/>
      <w:sz w:val="20"/>
    </w:rPr>
  </w:style>
  <w:style w:type="character" w:customStyle="1" w:styleId="affffffff3">
    <w:name w:val="个人撰写风格"/>
    <w:rPr>
      <w:rFonts w:ascii="Arial" w:eastAsia="宋体" w:hAnsi="Arial" w:cs="Arial"/>
      <w:color w:val="auto"/>
      <w:spacing w:val="0"/>
      <w:sz w:val="20"/>
    </w:rPr>
  </w:style>
  <w:style w:type="paragraph" w:customStyle="1" w:styleId="affffffff4">
    <w:name w:val="脚注后续"/>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5">
    <w:name w:val="列项·"/>
    <w:basedOn w:val="afffff5"/>
    <w:qFormat/>
    <w:pPr>
      <w:tabs>
        <w:tab w:val="left" w:pos="840"/>
      </w:tabs>
    </w:pPr>
  </w:style>
  <w:style w:type="paragraph" w:customStyle="1" w:styleId="affffffff6">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pPr>
      <w:spacing w:line="240" w:lineRule="auto"/>
    </w:pPr>
    <w:rPr>
      <w:rFonts w:ascii="宋体" w:hAnsi="宋体"/>
      <w:iCs/>
    </w:rPr>
  </w:style>
  <w:style w:type="paragraph" w:customStyle="1" w:styleId="41">
    <w:name w:val="目录 41"/>
    <w:basedOn w:val="afff5"/>
    <w:next w:val="afff5"/>
    <w:semiHidden/>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pPr>
      <w:ind w:left="1470"/>
    </w:pPr>
  </w:style>
  <w:style w:type="paragraph" w:customStyle="1" w:styleId="91">
    <w:name w:val="目录 91"/>
    <w:basedOn w:val="81"/>
    <w:semiHidden/>
    <w:qFormat/>
    <w:pPr>
      <w:ind w:left="1680"/>
    </w:pPr>
  </w:style>
  <w:style w:type="paragraph" w:customStyle="1" w:styleId="affffffff7">
    <w:name w:val="其他标准称谓"/>
    <w:qFormat/>
    <w:pPr>
      <w:spacing w:line="0" w:lineRule="atLeast"/>
      <w:jc w:val="distribute"/>
    </w:pPr>
    <w:rPr>
      <w:rFonts w:ascii="黑体" w:eastAsia="黑体" w:hAnsi="宋体"/>
      <w:sz w:val="52"/>
    </w:rPr>
  </w:style>
  <w:style w:type="paragraph" w:customStyle="1" w:styleId="affffffff8">
    <w:name w:val="其他发布部门"/>
    <w:basedOn w:val="afffffff2"/>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pPr>
      <w:numPr>
        <w:ilvl w:val="4"/>
        <w:numId w:val="20"/>
      </w:numPr>
      <w:adjustRightInd/>
      <w:spacing w:line="240" w:lineRule="auto"/>
    </w:pPr>
    <w:rPr>
      <w:rFonts w:ascii="宋体" w:hAnsi="宋体"/>
      <w:szCs w:val="24"/>
    </w:rPr>
  </w:style>
  <w:style w:type="paragraph" w:customStyle="1" w:styleId="affffffff9">
    <w:name w:val="实施日期"/>
    <w:basedOn w:val="afffffff3"/>
    <w:pPr>
      <w:framePr w:hSpace="0" w:wrap="around" w:xAlign="right"/>
      <w:jc w:val="right"/>
    </w:pPr>
  </w:style>
  <w:style w:type="paragraph" w:customStyle="1" w:styleId="a3">
    <w:name w:val="四级无标题条"/>
    <w:basedOn w:val="afff5"/>
    <w:pPr>
      <w:numPr>
        <w:ilvl w:val="5"/>
        <w:numId w:val="20"/>
      </w:numPr>
      <w:adjustRightInd/>
      <w:spacing w:line="240" w:lineRule="auto"/>
    </w:pPr>
    <w:rPr>
      <w:rFonts w:ascii="宋体" w:hAnsi="宋体"/>
      <w:szCs w:val="24"/>
    </w:rPr>
  </w:style>
  <w:style w:type="paragraph" w:customStyle="1" w:styleId="affffffffa">
    <w:name w:val="文献分类号"/>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b">
    <w:name w:val="无标题条"/>
    <w:next w:val="afffff5"/>
    <w:qFormat/>
    <w:pPr>
      <w:jc w:val="both"/>
    </w:pPr>
    <w:rPr>
      <w:rFonts w:ascii="宋体" w:hAnsi="宋体"/>
      <w:sz w:val="21"/>
    </w:rPr>
  </w:style>
  <w:style w:type="paragraph" w:customStyle="1" w:styleId="a4">
    <w:name w:val="五级无标题条"/>
    <w:basedOn w:val="afff5"/>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c">
    <w:name w:val="注:后续"/>
    <w:qFormat/>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qFormat/>
    <w:pPr>
      <w:ind w:leftChars="0" w:left="1406" w:firstLineChars="0" w:hanging="499"/>
    </w:pPr>
  </w:style>
  <w:style w:type="paragraph" w:customStyle="1" w:styleId="affffffffe">
    <w:name w:val="标准文件_一级无标题"/>
    <w:basedOn w:val="affd"/>
    <w:qFormat/>
    <w:pPr>
      <w:spacing w:beforeLines="0" w:before="0" w:afterLines="0" w:after="0"/>
      <w:outlineLvl w:val="9"/>
    </w:pPr>
    <w:rPr>
      <w:rFonts w:ascii="宋体" w:eastAsia="宋体"/>
    </w:rPr>
  </w:style>
  <w:style w:type="paragraph" w:customStyle="1" w:styleId="afffffffff">
    <w:name w:val="标准文件_五级无标题"/>
    <w:basedOn w:val="afff1"/>
    <w:qFormat/>
    <w:pPr>
      <w:spacing w:beforeLines="0" w:before="0" w:afterLines="0" w:after="0"/>
      <w:outlineLvl w:val="9"/>
    </w:pPr>
    <w:rPr>
      <w:rFonts w:ascii="宋体" w:eastAsia="宋体"/>
    </w:rPr>
  </w:style>
  <w:style w:type="paragraph" w:customStyle="1" w:styleId="afffffffff0">
    <w:name w:val="标准文件_三级无标题"/>
    <w:basedOn w:val="afff"/>
    <w:qFormat/>
    <w:pPr>
      <w:spacing w:beforeLines="0" w:before="0" w:afterLines="0" w:after="0"/>
      <w:outlineLvl w:val="9"/>
    </w:pPr>
    <w:rPr>
      <w:rFonts w:ascii="宋体" w:eastAsia="宋体"/>
    </w:rPr>
  </w:style>
  <w:style w:type="paragraph" w:customStyle="1" w:styleId="afffffffff1">
    <w:name w:val="标准文件_二级无标题"/>
    <w:basedOn w:val="affe"/>
    <w:qFormat/>
    <w:pPr>
      <w:spacing w:beforeLines="0" w:before="0" w:afterLines="0" w:after="0"/>
      <w:outlineLvl w:val="9"/>
    </w:pPr>
    <w:rPr>
      <w:rFonts w:ascii="宋体" w:eastAsia="宋体"/>
    </w:rPr>
  </w:style>
  <w:style w:type="paragraph" w:customStyle="1" w:styleId="afffffffff2">
    <w:name w:val="标准_四级无标题"/>
    <w:basedOn w:val="afff0"/>
    <w:next w:val="afffff5"/>
    <w:qFormat/>
    <w:rPr>
      <w:rFonts w:eastAsia="宋体"/>
    </w:rPr>
  </w:style>
  <w:style w:type="paragraph" w:customStyle="1" w:styleId="afffffffff3">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qFormat/>
    <w:pPr>
      <w:numPr>
        <w:numId w:val="23"/>
      </w:numPr>
      <w:ind w:firstLineChars="0" w:firstLine="0"/>
    </w:pPr>
    <w:rPr>
      <w:rFonts w:ascii="Times New Roman" w:cs="Arial"/>
      <w:szCs w:val="28"/>
    </w:rPr>
  </w:style>
  <w:style w:type="paragraph" w:customStyle="1" w:styleId="ae">
    <w:name w:val="标准文件_小写罗马数字编号列项"/>
    <w:basedOn w:val="afffff5"/>
    <w:qFormat/>
    <w:pPr>
      <w:numPr>
        <w:numId w:val="24"/>
      </w:numPr>
      <w:ind w:firstLineChars="0" w:firstLine="0"/>
    </w:pPr>
    <w:rPr>
      <w:rFonts w:cs="Arial"/>
      <w:szCs w:val="28"/>
    </w:rPr>
  </w:style>
  <w:style w:type="paragraph" w:customStyle="1" w:styleId="afffffffff4">
    <w:name w:val="标准文件_附录标题"/>
    <w:basedOn w:val="aff3"/>
    <w:qFormat/>
    <w:pPr>
      <w:numPr>
        <w:numId w:val="0"/>
      </w:numPr>
      <w:spacing w:after="280"/>
      <w:outlineLvl w:val="9"/>
    </w:pPr>
  </w:style>
  <w:style w:type="paragraph" w:customStyle="1" w:styleId="afffffffff5">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5"/>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6">
    <w:name w:val="标准文件_索引字母"/>
    <w:next w:val="afffff5"/>
    <w:qFormat/>
    <w:pPr>
      <w:jc w:val="center"/>
    </w:pPr>
    <w:rPr>
      <w:rFonts w:ascii="宋体" w:eastAsia="Times New Roman" w:hAnsi="宋体"/>
      <w:b/>
      <w:kern w:val="2"/>
      <w:sz w:val="21"/>
    </w:rPr>
  </w:style>
  <w:style w:type="paragraph" w:customStyle="1" w:styleId="afffffffff7">
    <w:name w:val="标准文件_附录前"/>
    <w:next w:val="afffff5"/>
    <w:qFormat/>
    <w:pPr>
      <w:spacing w:line="20" w:lineRule="atLeast"/>
      <w:ind w:firstLine="200"/>
    </w:pPr>
    <w:rPr>
      <w:rFonts w:ascii="宋体" w:hAnsi="宋体"/>
      <w:kern w:val="2"/>
      <w:sz w:val="10"/>
    </w:rPr>
  </w:style>
  <w:style w:type="paragraph" w:customStyle="1" w:styleId="afffffffff8">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5"/>
    <w:qFormat/>
    <w:pPr>
      <w:ind w:firstLineChars="0" w:firstLine="0"/>
      <w:jc w:val="center"/>
    </w:pPr>
    <w:rPr>
      <w:sz w:val="18"/>
    </w:rPr>
  </w:style>
  <w:style w:type="paragraph" w:customStyle="1" w:styleId="afff2">
    <w:name w:val="标准文件_注："/>
    <w:next w:val="afffff5"/>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a"/>
    <w:qFormat/>
    <w:pPr>
      <w:widowControl w:val="0"/>
      <w:numPr>
        <w:numId w:val="28"/>
      </w:numPr>
      <w:jc w:val="both"/>
    </w:pPr>
    <w:rPr>
      <w:rFonts w:ascii="宋体" w:hAnsi="Times New Roman"/>
      <w:sz w:val="18"/>
      <w:szCs w:val="18"/>
    </w:rPr>
  </w:style>
  <w:style w:type="paragraph" w:customStyle="1" w:styleId="afffffffffa">
    <w:name w:val="标准文件_示例内容"/>
    <w:basedOn w:val="afffff5"/>
    <w:qFormat/>
    <w:pPr>
      <w:ind w:firstLine="420"/>
    </w:pPr>
    <w:rPr>
      <w:sz w:val="18"/>
    </w:rPr>
  </w:style>
  <w:style w:type="paragraph" w:customStyle="1" w:styleId="afa">
    <w:name w:val="标准文件_示例×："/>
    <w:basedOn w:val="afff5"/>
    <w:next w:val="afffffffffa"/>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qFormat/>
    <w:rPr>
      <w:rFonts w:ascii="宋体" w:hAnsi="Times New Roman"/>
      <w:sz w:val="21"/>
    </w:rPr>
  </w:style>
  <w:style w:type="paragraph" w:customStyle="1" w:styleId="afffffffffb">
    <w:name w:val="标准文件_表格续"/>
    <w:basedOn w:val="afffff5"/>
    <w:next w:val="afffff5"/>
    <w:qFormat/>
    <w:pPr>
      <w:jc w:val="center"/>
    </w:pPr>
    <w:rPr>
      <w:rFonts w:ascii="黑体" w:eastAsia="黑体" w:hAnsi="黑体"/>
    </w:rPr>
  </w:style>
  <w:style w:type="character" w:styleId="afffffffffc">
    <w:name w:val="Placeholder Text"/>
    <w:basedOn w:val="afff6"/>
    <w:uiPriority w:val="99"/>
    <w:semiHidden/>
    <w:qFormat/>
    <w:rPr>
      <w:color w:val="808080"/>
    </w:rPr>
  </w:style>
  <w:style w:type="paragraph" w:customStyle="1" w:styleId="2">
    <w:name w:val="标准文件_二级项2"/>
    <w:basedOn w:val="afffff5"/>
    <w:qFormat/>
    <w:pPr>
      <w:numPr>
        <w:ilvl w:val="1"/>
        <w:numId w:val="21"/>
      </w:numPr>
      <w:ind w:firstLineChars="0" w:firstLine="0"/>
    </w:pPr>
  </w:style>
  <w:style w:type="paragraph" w:customStyle="1" w:styleId="21">
    <w:name w:val="标准文件_三级项2"/>
    <w:basedOn w:val="afffff5"/>
    <w:qFormat/>
    <w:pPr>
      <w:numPr>
        <w:numId w:val="30"/>
      </w:numPr>
      <w:spacing w:line="300" w:lineRule="exact"/>
      <w:ind w:firstLineChars="0"/>
    </w:pPr>
    <w:rPr>
      <w:rFonts w:ascii="Times New Roman"/>
    </w:rPr>
  </w:style>
  <w:style w:type="paragraph" w:customStyle="1" w:styleId="20">
    <w:name w:val="标准文件_一级项2"/>
    <w:basedOn w:val="afffff5"/>
    <w:qFormat/>
    <w:pPr>
      <w:numPr>
        <w:numId w:val="31"/>
      </w:numPr>
      <w:spacing w:line="300" w:lineRule="exact"/>
      <w:ind w:firstLineChars="0"/>
    </w:pPr>
    <w:rPr>
      <w:rFonts w:ascii="Times New Roman"/>
    </w:rPr>
  </w:style>
  <w:style w:type="paragraph" w:customStyle="1" w:styleId="afffffffffd">
    <w:name w:val="标准文件_提示"/>
    <w:basedOn w:val="afffff5"/>
    <w:next w:val="afffff5"/>
    <w:qFormat/>
    <w:pPr>
      <w:ind w:firstLine="420"/>
    </w:pPr>
    <w:rPr>
      <w:rFonts w:ascii="黑体" w:eastAsia="黑体"/>
    </w:rPr>
  </w:style>
  <w:style w:type="character" w:customStyle="1" w:styleId="afffffffffe">
    <w:name w:val="标准文件_来源"/>
    <w:basedOn w:val="afff6"/>
    <w:uiPriority w:val="1"/>
    <w:qFormat/>
    <w:rPr>
      <w:rFonts w:eastAsia="宋体"/>
      <w:sz w:val="21"/>
    </w:rPr>
  </w:style>
  <w:style w:type="paragraph" w:customStyle="1" w:styleId="affffffffff">
    <w:name w:val="标准文件_图表说明"/>
    <w:qFormat/>
    <w:pPr>
      <w:spacing w:line="276" w:lineRule="auto"/>
      <w:ind w:firstLine="420"/>
    </w:pPr>
    <w:rPr>
      <w:rFonts w:ascii="宋体" w:hAnsi="宋体"/>
      <w:kern w:val="2"/>
      <w:sz w:val="18"/>
    </w:rPr>
  </w:style>
  <w:style w:type="paragraph" w:customStyle="1" w:styleId="affffffffff0">
    <w:name w:val="其他发布日期"/>
    <w:basedOn w:val="afffffff3"/>
    <w:qFormat/>
    <w:pPr>
      <w:framePr w:w="3997" w:h="471" w:hRule="exact" w:hSpace="0" w:vSpace="181" w:wrap="around" w:vAnchor="page" w:hAnchor="page" w:x="1419" w:y="14097"/>
    </w:pPr>
  </w:style>
  <w:style w:type="paragraph" w:customStyle="1" w:styleId="affffffffff1">
    <w:name w:val="其他实施日期"/>
    <w:basedOn w:val="affffffff9"/>
    <w:qFormat/>
    <w:pPr>
      <w:framePr w:w="3997" w:h="471" w:hRule="exact" w:vSpace="181" w:wrap="around" w:vAnchor="page" w:hAnchor="page" w:x="7089" w:y="14097"/>
    </w:pPr>
  </w:style>
  <w:style w:type="paragraph" w:customStyle="1" w:styleId="affffffffff2">
    <w:name w:val="标准文件_文件编号"/>
    <w:basedOn w:val="afffff5"/>
    <w:qFormat/>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round"/>
      <w:spacing w:before="57"/>
    </w:pPr>
    <w:rPr>
      <w:sz w:val="21"/>
    </w:rPr>
  </w:style>
  <w:style w:type="paragraph" w:customStyle="1" w:styleId="affffffffff4">
    <w:name w:val="标准文件_文件名称"/>
    <w:basedOn w:val="afffff5"/>
    <w:next w:val="afffff5"/>
    <w:qFormat/>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qFormat/>
    <w:pPr>
      <w:spacing w:beforeLines="0" w:before="0" w:afterLines="0" w:after="0" w:line="276" w:lineRule="auto"/>
    </w:pPr>
    <w:rPr>
      <w:rFonts w:ascii="宋体" w:eastAsia="宋体"/>
    </w:rPr>
  </w:style>
  <w:style w:type="paragraph" w:customStyle="1" w:styleId="afffffffffff">
    <w:name w:val="标准文件_引言三级无标题"/>
    <w:basedOn w:val="a9"/>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9">
    <w:name w:val="发布"/>
    <w:basedOn w:val="afff6"/>
    <w:qFormat/>
    <w:rPr>
      <w:rFonts w:ascii="黑体" w:eastAsia="黑体"/>
      <w:spacing w:val="85"/>
      <w:w w:val="100"/>
      <w:position w:val="3"/>
      <w:sz w:val="28"/>
      <w:szCs w:val="28"/>
    </w:rPr>
  </w:style>
  <w:style w:type="paragraph" w:customStyle="1" w:styleId="afffffffffffa">
    <w:name w:val="段"/>
    <w:basedOn w:val="afff5"/>
    <w:qFormat/>
    <w:pPr>
      <w:widowControl/>
      <w:autoSpaceDE w:val="0"/>
      <w:autoSpaceDN w:val="0"/>
      <w:adjustRightInd/>
      <w:spacing w:line="240" w:lineRule="auto"/>
      <w:ind w:firstLineChars="200" w:firstLine="420"/>
    </w:pPr>
    <w:rPr>
      <w:rFonts w:ascii="宋体" w:hAnsi="宋体" w:cs="宋体"/>
      <w:kern w:val="0"/>
    </w:rPr>
  </w:style>
  <w:style w:type="paragraph" w:customStyle="1" w:styleId="12">
    <w:name w:val="正文1"/>
    <w:qFormat/>
    <w:pPr>
      <w:jc w:val="both"/>
    </w:pPr>
    <w:rPr>
      <w:rFonts w:cs="Calibri"/>
      <w:kern w:val="2"/>
      <w:sz w:val="21"/>
      <w:szCs w:val="21"/>
    </w:rPr>
  </w:style>
  <w:style w:type="paragraph" w:customStyle="1" w:styleId="afffffffffffb">
    <w:name w:val="正文表标题"/>
    <w:basedOn w:val="afff5"/>
    <w:next w:val="afffffffffffa"/>
    <w:qFormat/>
    <w:pPr>
      <w:widowControl/>
      <w:adjustRightInd/>
      <w:spacing w:beforeLines="50" w:afterLines="50" w:line="240" w:lineRule="auto"/>
      <w:jc w:val="center"/>
    </w:pPr>
    <w:rPr>
      <w:rFonts w:ascii="黑体" w:eastAsia="黑体" w:hAnsi="黑体" w:cs="宋体"/>
      <w:kern w:val="0"/>
    </w:rPr>
  </w:style>
  <w:style w:type="paragraph" w:customStyle="1" w:styleId="afffffffffffc">
    <w:name w:val="章标题"/>
    <w:basedOn w:val="afff5"/>
    <w:next w:val="afffffffffffa"/>
    <w:pPr>
      <w:widowControl/>
      <w:adjustRightInd/>
      <w:spacing w:beforeLines="100" w:afterLines="100" w:line="240" w:lineRule="auto"/>
      <w:outlineLvl w:val="1"/>
    </w:pPr>
    <w:rPr>
      <w:rFonts w:ascii="黑体" w:eastAsia="黑体" w:hAnsi="黑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4C0DCAC7B645D391871A8CF6A30386"/>
        <w:category>
          <w:name w:val="常规"/>
          <w:gallery w:val="placeholder"/>
        </w:category>
        <w:types>
          <w:type w:val="bbPlcHdr"/>
        </w:types>
        <w:behaviors>
          <w:behavior w:val="content"/>
        </w:behaviors>
        <w:guid w:val="{CD822D06-FFA2-43C4-805C-2156D4A54557}"/>
      </w:docPartPr>
      <w:docPartBody>
        <w:p w:rsidR="002E49E8" w:rsidRDefault="002E49E8">
          <w:pPr>
            <w:pStyle w:val="2C4C0DCAC7B645D391871A8CF6A30386"/>
          </w:pPr>
          <w:r>
            <w:rPr>
              <w:rStyle w:val="a3"/>
              <w:rFonts w:hint="eastAsia"/>
            </w:rPr>
            <w:t>单击或点击此处输入文字。</w:t>
          </w:r>
        </w:p>
      </w:docPartBody>
    </w:docPart>
    <w:docPart>
      <w:docPartPr>
        <w:name w:val="A66BEF5FA39C40A486552671ACCF7F7E"/>
        <w:category>
          <w:name w:val="常规"/>
          <w:gallery w:val="placeholder"/>
        </w:category>
        <w:types>
          <w:type w:val="bbPlcHdr"/>
        </w:types>
        <w:behaviors>
          <w:behavior w:val="content"/>
        </w:behaviors>
        <w:guid w:val="{71DA959A-5CCF-4FBB-9ABD-FFC4602FC2F7}"/>
      </w:docPartPr>
      <w:docPartBody>
        <w:p w:rsidR="002E49E8" w:rsidRDefault="002E49E8">
          <w:pPr>
            <w:pStyle w:val="A66BEF5FA39C40A486552671ACCF7F7E"/>
          </w:pPr>
          <w:r>
            <w:rPr>
              <w:rStyle w:val="a3"/>
              <w:rFonts w:hint="eastAsia"/>
            </w:rPr>
            <w:t>选择一项。</w:t>
          </w:r>
        </w:p>
      </w:docPartBody>
    </w:docPart>
    <w:docPart>
      <w:docPartPr>
        <w:name w:val="0C9A9EBD3AEA452D986345E227FCBEF3"/>
        <w:category>
          <w:name w:val="常规"/>
          <w:gallery w:val="placeholder"/>
        </w:category>
        <w:types>
          <w:type w:val="bbPlcHdr"/>
        </w:types>
        <w:behaviors>
          <w:behavior w:val="content"/>
        </w:behaviors>
        <w:guid w:val="{B4EC2558-E22B-4D5C-B3E8-B97E50FDD9F7}"/>
      </w:docPartPr>
      <w:docPartBody>
        <w:p w:rsidR="002E49E8" w:rsidRDefault="002E49E8">
          <w:pPr>
            <w:pStyle w:val="0C9A9EBD3AEA452D986345E227FCBEF3"/>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3D"/>
    <w:rsid w:val="00136890"/>
    <w:rsid w:val="002E49E8"/>
    <w:rsid w:val="00310736"/>
    <w:rsid w:val="00476A1A"/>
    <w:rsid w:val="005C623D"/>
    <w:rsid w:val="008D625D"/>
    <w:rsid w:val="00AA0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2C4C0DCAC7B645D391871A8CF6A30386">
    <w:name w:val="2C4C0DCAC7B645D391871A8CF6A30386"/>
    <w:pPr>
      <w:widowControl w:val="0"/>
      <w:jc w:val="both"/>
    </w:pPr>
    <w:rPr>
      <w:kern w:val="2"/>
      <w:sz w:val="21"/>
      <w:szCs w:val="22"/>
    </w:rPr>
  </w:style>
  <w:style w:type="paragraph" w:customStyle="1" w:styleId="A66BEF5FA39C40A486552671ACCF7F7E">
    <w:name w:val="A66BEF5FA39C40A486552671ACCF7F7E"/>
    <w:qFormat/>
    <w:pPr>
      <w:widowControl w:val="0"/>
      <w:jc w:val="both"/>
    </w:pPr>
    <w:rPr>
      <w:kern w:val="2"/>
      <w:sz w:val="21"/>
      <w:szCs w:val="22"/>
    </w:rPr>
  </w:style>
  <w:style w:type="paragraph" w:customStyle="1" w:styleId="0C9A9EBD3AEA452D986345E227FCBEF3">
    <w:name w:val="0C9A9EBD3AEA452D986345E227FCBEF3"/>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6E8CD46-65BC-445C-8502-C28C88EAB10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Template>
  <TotalTime>1135</TotalTime>
  <Pages>20</Pages>
  <Words>1790</Words>
  <Characters>10209</Characters>
  <Application>Microsoft Office Word</Application>
  <DocSecurity>0</DocSecurity>
  <Lines>85</Lines>
  <Paragraphs>23</Paragraphs>
  <ScaleCrop>false</ScaleCrop>
  <Company>PCMI</Company>
  <LinksUpToDate>false</LinksUpToDate>
  <CharactersWithSpaces>11976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szc</dc:creator>
  <dc:description>&lt;config cover="true" show_menu="true" version="1.0.0" doctype="SDKXY"&gt;_x000d_
&lt;/config&gt;</dc:description>
  <cp:lastModifiedBy>181142417@qq.com</cp:lastModifiedBy>
  <cp:revision>23</cp:revision>
  <cp:lastPrinted>2020-08-30T10:00:00Z</cp:lastPrinted>
  <dcterms:created xsi:type="dcterms:W3CDTF">2022-10-08T02:24:00Z</dcterms:created>
  <dcterms:modified xsi:type="dcterms:W3CDTF">2022-10-19T03:02:00Z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2052-11.8.2.8361</vt:lpwstr>
  </property>
</Properties>
</file>