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ind w:right="57"/>
        <w:jc w:val="center"/>
        <w:rPr>
          <w:rFonts w:ascii="方正小标宋简体" w:eastAsia="方正小标宋简体"/>
          <w:snapToGrid w:val="0"/>
          <w:kern w:val="0"/>
          <w:sz w:val="36"/>
        </w:rPr>
      </w:pPr>
      <w:r>
        <w:rPr>
          <w:rFonts w:hint="eastAsia" w:ascii="方正小标宋简体" w:eastAsia="方正小标宋简体"/>
          <w:snapToGrid w:val="0"/>
          <w:kern w:val="0"/>
          <w:sz w:val="36"/>
        </w:rPr>
        <w:t>2021年度公路水运工程试验检测专业技术人员</w:t>
      </w:r>
    </w:p>
    <w:p>
      <w:pPr>
        <w:snapToGrid w:val="0"/>
        <w:spacing w:line="640" w:lineRule="exact"/>
        <w:ind w:right="57"/>
        <w:jc w:val="center"/>
        <w:rPr>
          <w:rFonts w:ascii="方正小标宋简体" w:eastAsia="方正小标宋简体"/>
          <w:snapToGrid w:val="0"/>
          <w:kern w:val="0"/>
          <w:sz w:val="40"/>
        </w:rPr>
      </w:pPr>
      <w:r>
        <w:rPr>
          <w:rFonts w:hint="eastAsia" w:ascii="方正小标宋简体" w:eastAsia="方正小标宋简体"/>
          <w:snapToGrid w:val="0"/>
          <w:kern w:val="0"/>
          <w:sz w:val="36"/>
        </w:rPr>
        <w:t>职业资格考试广东考区考试公告</w:t>
      </w:r>
    </w:p>
    <w:p>
      <w:pPr>
        <w:overflowPunct w:val="0"/>
        <w:spacing w:line="600" w:lineRule="exact"/>
        <w:rPr>
          <w:rFonts w:eastAsia="仿宋"/>
          <w:snapToGrid w:val="0"/>
          <w:kern w:val="0"/>
          <w:sz w:val="30"/>
        </w:rPr>
      </w:pPr>
    </w:p>
    <w:p>
      <w:pPr>
        <w:overflowPunct w:val="0"/>
        <w:spacing w:line="560" w:lineRule="exact"/>
        <w:ind w:firstLine="640" w:firstLineChars="200"/>
        <w:rPr>
          <w:rFonts w:ascii="仿宋" w:hAnsi="仿宋" w:eastAsia="仿宋"/>
          <w:snapToGrid w:val="0"/>
          <w:kern w:val="0"/>
          <w:sz w:val="32"/>
        </w:rPr>
      </w:pPr>
      <w:r>
        <w:rPr>
          <w:rFonts w:hint="eastAsia" w:ascii="仿宋" w:hAnsi="仿宋" w:eastAsia="仿宋"/>
          <w:snapToGrid w:val="0"/>
          <w:kern w:val="0"/>
          <w:sz w:val="32"/>
        </w:rPr>
        <w:t>2021年度公路水运工程试验检测专业技术人员职业资格考试（广东考区）定于2021年10月30日至31日在广州举行。现就有关事项公告如下：</w:t>
      </w:r>
    </w:p>
    <w:p>
      <w:pPr>
        <w:widowControl/>
        <w:numPr>
          <w:ilvl w:val="-1"/>
          <w:numId w:val="0"/>
        </w:numPr>
        <w:spacing w:line="560" w:lineRule="exact"/>
        <w:ind w:left="636" w:firstLine="0"/>
        <w:rPr>
          <w:rFonts w:eastAsia="黑体"/>
          <w:kern w:val="0"/>
          <w:sz w:val="32"/>
        </w:rPr>
      </w:pPr>
      <w:r>
        <w:rPr>
          <w:rFonts w:hint="eastAsia" w:eastAsia="黑体"/>
          <w:kern w:val="0"/>
          <w:sz w:val="32"/>
          <w:lang w:eastAsia="zh-CN"/>
        </w:rPr>
        <w:t>一、</w:t>
      </w:r>
      <w:r>
        <w:rPr>
          <w:rFonts w:hint="eastAsia" w:eastAsia="黑体"/>
          <w:kern w:val="0"/>
          <w:sz w:val="32"/>
        </w:rPr>
        <w:t>考试时间、级别和科目</w:t>
      </w:r>
    </w:p>
    <w:tbl>
      <w:tblPr>
        <w:tblStyle w:val="12"/>
        <w:tblW w:w="8799" w:type="dxa"/>
        <w:jc w:val="center"/>
        <w:tblInd w:w="0" w:type="dxa"/>
        <w:tblLayout w:type="fixed"/>
        <w:tblCellMar>
          <w:top w:w="0" w:type="dxa"/>
          <w:left w:w="108" w:type="dxa"/>
          <w:bottom w:w="0" w:type="dxa"/>
          <w:right w:w="108" w:type="dxa"/>
        </w:tblCellMar>
      </w:tblPr>
      <w:tblGrid>
        <w:gridCol w:w="1555"/>
        <w:gridCol w:w="1716"/>
        <w:gridCol w:w="1701"/>
        <w:gridCol w:w="1985"/>
        <w:gridCol w:w="1842"/>
      </w:tblGrid>
      <w:tr>
        <w:tblPrEx>
          <w:tblLayout w:type="fixed"/>
          <w:tblCellMar>
            <w:top w:w="0" w:type="dxa"/>
            <w:left w:w="108" w:type="dxa"/>
            <w:bottom w:w="0" w:type="dxa"/>
            <w:right w:w="108" w:type="dxa"/>
          </w:tblCellMar>
        </w:tblPrEx>
        <w:trPr>
          <w:trHeight w:val="613" w:hRule="atLeast"/>
          <w:jc w:val="center"/>
        </w:trPr>
        <w:tc>
          <w:tcPr>
            <w:tcW w:w="1555"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widowControl/>
              <w:ind w:firstLine="720" w:firstLineChars="300"/>
              <w:rPr>
                <w:rFonts w:asciiTheme="minorEastAsia" w:hAnsiTheme="minorEastAsia" w:eastAsiaTheme="minorEastAsia"/>
                <w:kern w:val="0"/>
                <w:sz w:val="24"/>
              </w:rPr>
            </w:pPr>
            <w:r>
              <w:rPr>
                <w:rFonts w:hint="eastAsia" w:asciiTheme="minorEastAsia" w:hAnsiTheme="minorEastAsia" w:eastAsiaTheme="minorEastAsia"/>
                <w:kern w:val="0"/>
                <w:sz w:val="24"/>
              </w:rPr>
              <w:t>时间</w:t>
            </w:r>
          </w:p>
          <w:p>
            <w:pPr>
              <w:widowControl/>
              <w:ind w:firstLine="120" w:firstLineChars="50"/>
              <w:rPr>
                <w:rFonts w:asciiTheme="minorEastAsia" w:hAnsiTheme="minorEastAsia" w:eastAsiaTheme="minorEastAsia"/>
                <w:kern w:val="0"/>
                <w:sz w:val="24"/>
              </w:rPr>
            </w:pPr>
            <w:r>
              <w:rPr>
                <w:rFonts w:hint="eastAsia" w:asciiTheme="minorEastAsia" w:hAnsiTheme="minorEastAsia" w:eastAsiaTheme="minorEastAsia"/>
                <w:kern w:val="0"/>
                <w:sz w:val="24"/>
              </w:rPr>
              <w:t>级别</w:t>
            </w:r>
          </w:p>
        </w:tc>
        <w:tc>
          <w:tcPr>
            <w:tcW w:w="3417" w:type="dxa"/>
            <w:gridSpan w:val="2"/>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10月30日</w:t>
            </w:r>
          </w:p>
        </w:tc>
        <w:tc>
          <w:tcPr>
            <w:tcW w:w="3827" w:type="dxa"/>
            <w:gridSpan w:val="2"/>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10月31日</w:t>
            </w:r>
          </w:p>
        </w:tc>
      </w:tr>
      <w:tr>
        <w:tblPrEx>
          <w:tblLayout w:type="fixed"/>
          <w:tblCellMar>
            <w:top w:w="0" w:type="dxa"/>
            <w:left w:w="108" w:type="dxa"/>
            <w:bottom w:w="0" w:type="dxa"/>
            <w:right w:w="108" w:type="dxa"/>
          </w:tblCellMar>
        </w:tblPrEx>
        <w:trPr>
          <w:trHeight w:val="6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kern w:val="0"/>
                <w:sz w:val="24"/>
              </w:rPr>
            </w:pPr>
          </w:p>
        </w:tc>
        <w:tc>
          <w:tcPr>
            <w:tcW w:w="1716"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上午</w:t>
            </w:r>
          </w:p>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10:00-12:00</w:t>
            </w:r>
          </w:p>
        </w:tc>
        <w:tc>
          <w:tcPr>
            <w:tcW w:w="1701" w:type="dxa"/>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下午</w:t>
            </w:r>
          </w:p>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14:30-17:00</w:t>
            </w:r>
          </w:p>
        </w:tc>
        <w:tc>
          <w:tcPr>
            <w:tcW w:w="1985"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上午</w:t>
            </w:r>
          </w:p>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9:30-12:00</w:t>
            </w:r>
          </w:p>
        </w:tc>
        <w:tc>
          <w:tcPr>
            <w:tcW w:w="1842" w:type="dxa"/>
            <w:tcBorders>
              <w:top w:val="single" w:color="000000" w:sz="4" w:space="0"/>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下午</w:t>
            </w:r>
          </w:p>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14:30-17:00</w:t>
            </w:r>
          </w:p>
        </w:tc>
      </w:tr>
      <w:tr>
        <w:tblPrEx>
          <w:tblLayout w:type="fixed"/>
          <w:tblCellMar>
            <w:top w:w="0" w:type="dxa"/>
            <w:left w:w="108" w:type="dxa"/>
            <w:bottom w:w="0" w:type="dxa"/>
            <w:right w:w="108" w:type="dxa"/>
          </w:tblCellMar>
        </w:tblPrEx>
        <w:trPr>
          <w:trHeight w:val="630" w:hRule="atLeast"/>
          <w:jc w:val="center"/>
        </w:trPr>
        <w:tc>
          <w:tcPr>
            <w:tcW w:w="1555" w:type="dxa"/>
            <w:vMerge w:val="restart"/>
            <w:tcBorders>
              <w:top w:val="nil"/>
              <w:left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助理试验</w:t>
            </w:r>
          </w:p>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检测师</w:t>
            </w:r>
          </w:p>
        </w:tc>
        <w:tc>
          <w:tcPr>
            <w:tcW w:w="1716" w:type="dxa"/>
            <w:vMerge w:val="restart"/>
            <w:tcBorders>
              <w:top w:val="nil"/>
              <w:left w:val="nil"/>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公共基础</w:t>
            </w:r>
          </w:p>
        </w:tc>
        <w:tc>
          <w:tcPr>
            <w:tcW w:w="1701" w:type="dxa"/>
            <w:vMerge w:val="restart"/>
            <w:tcBorders>
              <w:top w:val="nil"/>
              <w:left w:val="nil"/>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道路工程</w:t>
            </w:r>
          </w:p>
        </w:tc>
        <w:tc>
          <w:tcPr>
            <w:tcW w:w="1985" w:type="dxa"/>
            <w:tcBorders>
              <w:top w:val="nil"/>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桥梁隧道工程</w:t>
            </w:r>
          </w:p>
        </w:tc>
        <w:tc>
          <w:tcPr>
            <w:tcW w:w="1842" w:type="dxa"/>
            <w:tcBorders>
              <w:top w:val="nil"/>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交通工程</w:t>
            </w:r>
          </w:p>
        </w:tc>
      </w:tr>
      <w:tr>
        <w:tblPrEx>
          <w:tblLayout w:type="fixed"/>
          <w:tblCellMar>
            <w:top w:w="0" w:type="dxa"/>
            <w:left w:w="108" w:type="dxa"/>
            <w:bottom w:w="0" w:type="dxa"/>
            <w:right w:w="108" w:type="dxa"/>
          </w:tblCellMar>
        </w:tblPrEx>
        <w:trPr>
          <w:trHeight w:val="630" w:hRule="atLeast"/>
          <w:jc w:val="center"/>
        </w:trPr>
        <w:tc>
          <w:tcPr>
            <w:tcW w:w="1555"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p>
        </w:tc>
        <w:tc>
          <w:tcPr>
            <w:tcW w:w="1716" w:type="dxa"/>
            <w:vMerge w:val="continue"/>
            <w:tcBorders>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p>
        </w:tc>
        <w:tc>
          <w:tcPr>
            <w:tcW w:w="1701" w:type="dxa"/>
            <w:vMerge w:val="continue"/>
            <w:tcBorders>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p>
        </w:tc>
        <w:tc>
          <w:tcPr>
            <w:tcW w:w="1985" w:type="dxa"/>
            <w:tcBorders>
              <w:top w:val="single" w:color="auto"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水运结构与地基</w:t>
            </w:r>
          </w:p>
        </w:tc>
        <w:tc>
          <w:tcPr>
            <w:tcW w:w="1842" w:type="dxa"/>
            <w:tcBorders>
              <w:top w:val="single" w:color="auto"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水运材料</w:t>
            </w:r>
          </w:p>
        </w:tc>
      </w:tr>
      <w:tr>
        <w:tblPrEx>
          <w:tblLayout w:type="fixed"/>
          <w:tblCellMar>
            <w:top w:w="0" w:type="dxa"/>
            <w:left w:w="108" w:type="dxa"/>
            <w:bottom w:w="0" w:type="dxa"/>
            <w:right w:w="108" w:type="dxa"/>
          </w:tblCellMar>
        </w:tblPrEx>
        <w:trPr>
          <w:trHeight w:val="630" w:hRule="atLeast"/>
          <w:jc w:val="center"/>
        </w:trPr>
        <w:tc>
          <w:tcPr>
            <w:tcW w:w="1555" w:type="dxa"/>
            <w:vMerge w:val="restart"/>
            <w:tcBorders>
              <w:top w:val="nil"/>
              <w:left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w:t>
            </w:r>
          </w:p>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检测师</w:t>
            </w:r>
          </w:p>
        </w:tc>
        <w:tc>
          <w:tcPr>
            <w:tcW w:w="1716" w:type="dxa"/>
            <w:vMerge w:val="restart"/>
            <w:tcBorders>
              <w:top w:val="nil"/>
              <w:left w:val="nil"/>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公共基础</w:t>
            </w:r>
          </w:p>
        </w:tc>
        <w:tc>
          <w:tcPr>
            <w:tcW w:w="1701" w:type="dxa"/>
            <w:vMerge w:val="restart"/>
            <w:tcBorders>
              <w:top w:val="nil"/>
              <w:left w:val="nil"/>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道路工程</w:t>
            </w:r>
          </w:p>
        </w:tc>
        <w:tc>
          <w:tcPr>
            <w:tcW w:w="1985" w:type="dxa"/>
            <w:tcBorders>
              <w:top w:val="nil"/>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桥梁隧道工程</w:t>
            </w:r>
          </w:p>
        </w:tc>
        <w:tc>
          <w:tcPr>
            <w:tcW w:w="1842" w:type="dxa"/>
            <w:tcBorders>
              <w:top w:val="nil"/>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交通工程</w:t>
            </w:r>
          </w:p>
        </w:tc>
      </w:tr>
      <w:tr>
        <w:tblPrEx>
          <w:tblLayout w:type="fixed"/>
          <w:tblCellMar>
            <w:top w:w="0" w:type="dxa"/>
            <w:left w:w="108" w:type="dxa"/>
            <w:bottom w:w="0" w:type="dxa"/>
            <w:right w:w="108" w:type="dxa"/>
          </w:tblCellMar>
        </w:tblPrEx>
        <w:trPr>
          <w:trHeight w:val="630" w:hRule="atLeast"/>
          <w:jc w:val="center"/>
        </w:trPr>
        <w:tc>
          <w:tcPr>
            <w:tcW w:w="1555" w:type="dxa"/>
            <w:vMerge w:val="continue"/>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p>
        </w:tc>
        <w:tc>
          <w:tcPr>
            <w:tcW w:w="1716" w:type="dxa"/>
            <w:vMerge w:val="continue"/>
            <w:tcBorders>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p>
        </w:tc>
        <w:tc>
          <w:tcPr>
            <w:tcW w:w="1701" w:type="dxa"/>
            <w:vMerge w:val="continue"/>
            <w:tcBorders>
              <w:left w:val="nil"/>
              <w:bottom w:val="single" w:color="000000" w:sz="4" w:space="0"/>
              <w:right w:val="single" w:color="000000" w:sz="4" w:space="0"/>
            </w:tcBorders>
            <w:vAlign w:val="center"/>
          </w:tcPr>
          <w:p>
            <w:pPr>
              <w:widowControl/>
              <w:jc w:val="center"/>
              <w:rPr>
                <w:rFonts w:asciiTheme="minorEastAsia" w:hAnsiTheme="minorEastAsia" w:eastAsiaTheme="minorEastAsia"/>
                <w:kern w:val="0"/>
                <w:sz w:val="24"/>
              </w:rPr>
            </w:pPr>
          </w:p>
        </w:tc>
        <w:tc>
          <w:tcPr>
            <w:tcW w:w="1985" w:type="dxa"/>
            <w:tcBorders>
              <w:top w:val="single" w:color="auto"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水运结构与地基</w:t>
            </w:r>
          </w:p>
        </w:tc>
        <w:tc>
          <w:tcPr>
            <w:tcW w:w="1842" w:type="dxa"/>
            <w:tcBorders>
              <w:top w:val="single" w:color="auto"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水运材料</w:t>
            </w:r>
          </w:p>
        </w:tc>
      </w:tr>
    </w:tbl>
    <w:p>
      <w:pPr>
        <w:overflowPunct w:val="0"/>
        <w:spacing w:line="560" w:lineRule="exact"/>
        <w:ind w:firstLine="640" w:firstLineChars="200"/>
        <w:rPr>
          <w:rFonts w:eastAsia="黑体"/>
          <w:snapToGrid w:val="0"/>
          <w:kern w:val="0"/>
          <w:sz w:val="32"/>
        </w:rPr>
      </w:pPr>
      <w:r>
        <w:rPr>
          <w:rFonts w:hint="eastAsia" w:eastAsia="黑体"/>
          <w:snapToGrid w:val="0"/>
          <w:kern w:val="0"/>
          <w:sz w:val="32"/>
        </w:rPr>
        <w:t>二、报考条件</w:t>
      </w:r>
    </w:p>
    <w:p>
      <w:pPr>
        <w:spacing w:line="560" w:lineRule="exact"/>
        <w:ind w:firstLine="640" w:firstLineChars="200"/>
        <w:rPr>
          <w:rFonts w:eastAsia="仿宋_GB2312"/>
          <w:sz w:val="32"/>
        </w:rPr>
      </w:pPr>
      <w:r>
        <w:rPr>
          <w:rFonts w:hint="eastAsia" w:eastAsia="仿宋_GB2312"/>
          <w:kern w:val="0"/>
          <w:sz w:val="32"/>
        </w:rPr>
        <w:t>报考公路水运工程助理试验检测师、试验检测师的人员应符合《公路水运工程试验检测专业技术人员职业资格制度规定》（人社部发〔2015〕59号）第十一、十二条规定的条件。</w:t>
      </w:r>
      <w:r>
        <w:rPr>
          <w:rFonts w:hint="eastAsia" w:ascii="仿宋_GB2312" w:hAnsi="宋体" w:eastAsia="仿宋_GB2312" w:cs="宋体"/>
          <w:kern w:val="0"/>
          <w:sz w:val="32"/>
          <w:szCs w:val="32"/>
        </w:rPr>
        <w:t>香港、澳门地区专业技术人员参加</w:t>
      </w:r>
      <w:r>
        <w:rPr>
          <w:rFonts w:hint="eastAsia" w:eastAsia="仿宋_GB2312"/>
          <w:kern w:val="0"/>
          <w:sz w:val="32"/>
        </w:rPr>
        <w:t>试验检测考试</w:t>
      </w:r>
      <w:r>
        <w:rPr>
          <w:rFonts w:hint="eastAsia" w:ascii="仿宋_GB2312" w:hAnsi="宋体" w:eastAsia="仿宋_GB2312" w:cs="宋体"/>
          <w:kern w:val="0"/>
          <w:sz w:val="32"/>
          <w:szCs w:val="32"/>
        </w:rPr>
        <w:t>的，报名时需提交本人身份证明、国务院教育行政部门认可的专业学历或学位证书、从事本专业工作实践证明。台湾地区的专业技术人员参加考试遵照《交通运输部职业资格中心关于向台湾同胞开放公路水运工程试验检测专业技术人员等两项职业资格考试有关事项的通告》（交通运输部职业资格中心2018年第13号通告）规定执行。海南自由贸易港外籍人员参加考试，需提交本人身份证明（外籍人员有效护照、签证或外国人永久居留身份证）、学历或学位证书认证、专业工作年限证明（境外从业经历视同国内从业经历），取得的职业资格证书在海南自由贸易港区域内有效。</w:t>
      </w:r>
      <w:r>
        <w:rPr>
          <w:rFonts w:hint="eastAsia" w:eastAsia="仿宋_GB2312"/>
          <w:kern w:val="0"/>
          <w:sz w:val="32"/>
        </w:rPr>
        <w:t>报名条件有关内容说明如下：</w:t>
      </w:r>
    </w:p>
    <w:p>
      <w:pPr>
        <w:spacing w:line="560" w:lineRule="exact"/>
        <w:ind w:firstLine="602"/>
        <w:rPr>
          <w:rFonts w:eastAsia="仿宋_GB2312"/>
          <w:kern w:val="0"/>
          <w:sz w:val="32"/>
        </w:rPr>
      </w:pPr>
      <w:r>
        <w:rPr>
          <w:rStyle w:val="17"/>
          <w:rFonts w:hint="eastAsia" w:eastAsia="仿宋_GB2312"/>
          <w:sz w:val="32"/>
        </w:rPr>
        <w:t>（一）学历学位。</w:t>
      </w:r>
      <w:r>
        <w:rPr>
          <w:rFonts w:hint="eastAsia" w:eastAsia="仿宋_GB2312"/>
          <w:kern w:val="0"/>
          <w:sz w:val="32"/>
        </w:rPr>
        <w:t>报名条件中有关学历和学位的要求是指</w:t>
      </w:r>
      <w:r>
        <w:rPr>
          <w:rFonts w:hint="eastAsia" w:ascii="仿宋_GB2312" w:hAnsi="宋体" w:eastAsia="仿宋_GB2312" w:cs="宋体"/>
          <w:kern w:val="0"/>
          <w:sz w:val="32"/>
          <w:szCs w:val="32"/>
        </w:rPr>
        <w:t>国务院教育行政部门</w:t>
      </w:r>
      <w:r>
        <w:rPr>
          <w:rFonts w:hint="eastAsia" w:eastAsia="仿宋_GB2312"/>
          <w:kern w:val="0"/>
          <w:sz w:val="32"/>
        </w:rPr>
        <w:t>承认的正规学历和学位。</w:t>
      </w:r>
    </w:p>
    <w:p>
      <w:pPr>
        <w:spacing w:line="560" w:lineRule="exact"/>
        <w:ind w:firstLine="602"/>
        <w:rPr>
          <w:rFonts w:eastAsia="仿宋_GB2312"/>
          <w:kern w:val="0"/>
          <w:sz w:val="32"/>
        </w:rPr>
      </w:pPr>
      <w:r>
        <w:rPr>
          <w:rStyle w:val="17"/>
          <w:rFonts w:hint="eastAsia" w:eastAsia="仿宋_GB2312"/>
          <w:sz w:val="32"/>
        </w:rPr>
        <w:t>（二）学科门类。</w:t>
      </w:r>
      <w:r>
        <w:rPr>
          <w:rFonts w:hint="eastAsia" w:eastAsia="仿宋_GB2312"/>
          <w:kern w:val="0"/>
          <w:sz w:val="32"/>
        </w:rPr>
        <w:t>工学、理学、管理学学科专业门类划分参照教育部《普通高等学校本科专业目录》和《普通高等学校高等职业教育专科（专业）目录》。</w:t>
      </w:r>
    </w:p>
    <w:p>
      <w:pPr>
        <w:spacing w:line="560" w:lineRule="exact"/>
        <w:ind w:firstLine="602"/>
        <w:rPr>
          <w:rFonts w:eastAsia="仿宋_GB2312"/>
          <w:sz w:val="32"/>
        </w:rPr>
      </w:pPr>
      <w:r>
        <w:rPr>
          <w:rFonts w:hint="eastAsia" w:eastAsia="仿宋_GB2312"/>
          <w:kern w:val="0"/>
          <w:sz w:val="32"/>
        </w:rPr>
        <w:t>（三）</w:t>
      </w:r>
      <w:r>
        <w:rPr>
          <w:rStyle w:val="17"/>
          <w:rFonts w:hint="eastAsia" w:eastAsia="仿宋_GB2312"/>
          <w:sz w:val="32"/>
        </w:rPr>
        <w:t>累计工作年限。</w:t>
      </w:r>
      <w:r>
        <w:rPr>
          <w:rFonts w:hint="eastAsia" w:eastAsia="仿宋_GB2312"/>
          <w:kern w:val="0"/>
          <w:sz w:val="32"/>
        </w:rPr>
        <w:t>指报考人员取得学历前后从事公路水运工程试验检测专业工作时间的总和，其计算截止日期为2021年12月31日。从事非公路水运工程试验检测工作的时间，不计入累计工作年限。</w:t>
      </w:r>
    </w:p>
    <w:p>
      <w:pPr>
        <w:widowControl/>
        <w:shd w:val="clear" w:color="auto" w:fill="FFFFFF"/>
        <w:spacing w:line="560" w:lineRule="exact"/>
        <w:ind w:firstLine="640" w:firstLineChars="200"/>
        <w:rPr>
          <w:rFonts w:eastAsia="黑体"/>
          <w:kern w:val="0"/>
          <w:sz w:val="32"/>
        </w:rPr>
      </w:pPr>
      <w:r>
        <w:rPr>
          <w:rFonts w:hint="eastAsia" w:eastAsia="黑体"/>
          <w:kern w:val="0"/>
          <w:sz w:val="32"/>
        </w:rPr>
        <w:t>三、免试条件</w:t>
      </w:r>
    </w:p>
    <w:p>
      <w:pPr>
        <w:spacing w:line="560" w:lineRule="exact"/>
        <w:ind w:firstLine="640" w:firstLineChars="200"/>
        <w:rPr>
          <w:rFonts w:eastAsia="仿宋_GB2312"/>
          <w:kern w:val="0"/>
          <w:sz w:val="32"/>
        </w:rPr>
      </w:pPr>
      <w:r>
        <w:rPr>
          <w:rFonts w:hint="eastAsia" w:eastAsia="仿宋_GB2312"/>
          <w:kern w:val="0"/>
          <w:sz w:val="32"/>
        </w:rPr>
        <w:t>（一）持有2014年及以前核发的试验检测工程师证书且符合报考条件的人员，参加公路水运工程试验检测师职业资格考试，可免考公共基础科目。对于免考公共基础科目的人员，须在1个考试年度内通过专业科目，方可取得相应职业资格证书。</w:t>
      </w:r>
    </w:p>
    <w:p>
      <w:pPr>
        <w:spacing w:line="560" w:lineRule="exact"/>
        <w:ind w:firstLine="640" w:firstLineChars="200"/>
        <w:rPr>
          <w:rFonts w:eastAsia="仿宋_GB2312"/>
          <w:kern w:val="0"/>
          <w:sz w:val="32"/>
        </w:rPr>
      </w:pPr>
      <w:r>
        <w:rPr>
          <w:rFonts w:hint="eastAsia" w:eastAsia="仿宋_GB2312"/>
          <w:kern w:val="0"/>
          <w:sz w:val="32"/>
        </w:rPr>
        <w:t>（二）已取得公路水运工程试验检测专业技术人员一种专业职业资格证书的报考人员，报名参加相同级别其他专业科目考试，可免考公共基础科目。</w:t>
      </w:r>
    </w:p>
    <w:p>
      <w:pPr>
        <w:spacing w:line="560" w:lineRule="exact"/>
        <w:ind w:firstLine="640" w:firstLineChars="200"/>
        <w:rPr>
          <w:rFonts w:eastAsia="黑体"/>
          <w:kern w:val="0"/>
          <w:sz w:val="32"/>
        </w:rPr>
      </w:pPr>
      <w:r>
        <w:rPr>
          <w:rFonts w:hint="eastAsia" w:eastAsia="黑体"/>
          <w:kern w:val="0"/>
          <w:sz w:val="32"/>
        </w:rPr>
        <w:t>四、报考程序</w:t>
      </w:r>
    </w:p>
    <w:p>
      <w:pPr>
        <w:spacing w:line="560" w:lineRule="exact"/>
        <w:ind w:firstLine="640" w:firstLineChars="200"/>
        <w:rPr>
          <w:rFonts w:eastAsia="仿宋_GB2312"/>
          <w:kern w:val="0"/>
          <w:sz w:val="32"/>
        </w:rPr>
      </w:pPr>
      <w:r>
        <w:rPr>
          <w:rFonts w:hint="eastAsia" w:eastAsia="仿宋_GB2312"/>
          <w:kern w:val="0"/>
          <w:sz w:val="32"/>
        </w:rPr>
        <w:t>往年通过审核的报考人员（除试验检测考试中有Ⅱ类、Ⅲ类违纪违规行为的报考人员），报考相同级别的试验检测考试时，可免于审核。</w:t>
      </w:r>
    </w:p>
    <w:p>
      <w:pPr>
        <w:spacing w:line="560" w:lineRule="exact"/>
        <w:ind w:firstLine="640" w:firstLineChars="200"/>
        <w:rPr>
          <w:rFonts w:ascii="楷体_GB2312" w:hAnsi="楷体" w:eastAsia="楷体_GB2312"/>
          <w:kern w:val="0"/>
          <w:sz w:val="32"/>
        </w:rPr>
      </w:pPr>
      <w:r>
        <w:rPr>
          <w:rFonts w:hint="eastAsia" w:ascii="楷体_GB2312" w:hAnsi="楷体" w:eastAsia="楷体_GB2312"/>
          <w:kern w:val="0"/>
          <w:sz w:val="32"/>
        </w:rPr>
        <w:t>（一）告知承诺制</w:t>
      </w:r>
    </w:p>
    <w:p>
      <w:pPr>
        <w:spacing w:line="560" w:lineRule="exact"/>
        <w:ind w:firstLine="640" w:firstLineChars="200"/>
        <w:rPr>
          <w:rFonts w:eastAsia="仿宋_GB2312"/>
          <w:kern w:val="0"/>
          <w:sz w:val="32"/>
        </w:rPr>
      </w:pPr>
      <w:r>
        <w:rPr>
          <w:rFonts w:hint="eastAsia" w:eastAsia="仿宋_GB2312"/>
          <w:kern w:val="0"/>
          <w:sz w:val="32"/>
        </w:rPr>
        <w:t>根据《交通运输部职业资格中心关于2021年度公路水运工程试验检测专业技术人员职业资格考试有关事项的通知》（职水函</w:t>
      </w:r>
      <w:r>
        <w:rPr>
          <w:rFonts w:hint="eastAsia" w:eastAsia="仿宋"/>
          <w:kern w:val="0"/>
          <w:sz w:val="32"/>
        </w:rPr>
        <w:t>﹝</w:t>
      </w:r>
      <w:r>
        <w:rPr>
          <w:rFonts w:hint="eastAsia" w:eastAsia="仿宋_GB2312"/>
          <w:kern w:val="0"/>
          <w:sz w:val="32"/>
        </w:rPr>
        <w:t>2021</w:t>
      </w:r>
      <w:r>
        <w:rPr>
          <w:rFonts w:hint="eastAsia" w:eastAsia="仿宋"/>
          <w:kern w:val="0"/>
          <w:sz w:val="32"/>
        </w:rPr>
        <w:t>﹞</w:t>
      </w:r>
      <w:r>
        <w:rPr>
          <w:rFonts w:hint="eastAsia" w:eastAsia="仿宋_GB2312"/>
          <w:kern w:val="0"/>
          <w:sz w:val="32"/>
        </w:rPr>
        <w:t>255号），考试报名证明事项实行告知承诺制，报考人员承诺本人已经知晓规定的证明义务和证明内容，已经符合告知的报考条件，报考时所填报的信息真实、准确、完整、有效，并愿意承担虚假承诺的责任。在试验检测考试报名中存在不实承诺行为，或者有Ⅱ类、Ⅲ类违纪违规行为的报考人员，不适用告知承诺制。</w:t>
      </w:r>
    </w:p>
    <w:p>
      <w:pPr>
        <w:spacing w:line="560" w:lineRule="exact"/>
        <w:ind w:firstLine="640" w:firstLineChars="200"/>
        <w:rPr>
          <w:rFonts w:eastAsia="仿宋_GB2312"/>
          <w:sz w:val="32"/>
        </w:rPr>
      </w:pPr>
      <w:r>
        <w:rPr>
          <w:rFonts w:hint="eastAsia" w:eastAsia="仿宋_GB2312"/>
          <w:sz w:val="32"/>
        </w:rPr>
        <w:t>报考人员有故意隐瞒真实情况、提供虚假承诺等严重违纪违规行为的，按照《专业技术人员资格考试违纪违规行为处理规定》（人力资源和社会保障部第31号令）处理，记入全国交通运输从业人员信用数据库，纳入全国信用信息共享平台，实施失信联合惩戒。涉嫌犯罪的，移送司法机关处理。</w:t>
      </w:r>
    </w:p>
    <w:p>
      <w:pPr>
        <w:spacing w:line="560" w:lineRule="exact"/>
        <w:ind w:firstLine="640" w:firstLineChars="200"/>
        <w:rPr>
          <w:rFonts w:ascii="楷体_GB2312" w:hAnsi="楷体" w:eastAsia="楷体_GB2312"/>
          <w:kern w:val="0"/>
          <w:sz w:val="32"/>
        </w:rPr>
      </w:pPr>
      <w:r>
        <w:rPr>
          <w:rFonts w:hint="eastAsia" w:ascii="楷体_GB2312" w:hAnsi="楷体" w:eastAsia="楷体_GB2312"/>
          <w:kern w:val="0"/>
          <w:sz w:val="32"/>
        </w:rPr>
        <w:t>（二）网上报名</w:t>
      </w:r>
    </w:p>
    <w:p>
      <w:pPr>
        <w:spacing w:line="560" w:lineRule="exact"/>
        <w:ind w:firstLine="640" w:firstLineChars="200"/>
        <w:rPr>
          <w:rFonts w:ascii="仿宋" w:hAnsi="仿宋" w:eastAsia="仿宋"/>
          <w:bCs/>
          <w:sz w:val="32"/>
        </w:rPr>
      </w:pPr>
      <w:r>
        <w:rPr>
          <w:rFonts w:hint="eastAsia" w:ascii="仿宋" w:hAnsi="仿宋" w:eastAsia="仿宋"/>
          <w:bCs/>
          <w:sz w:val="32"/>
        </w:rPr>
        <w:t>1.时间：2021年8月25日至9月15日。</w:t>
      </w:r>
    </w:p>
    <w:p>
      <w:pPr>
        <w:spacing w:line="560" w:lineRule="exact"/>
        <w:ind w:firstLine="640" w:firstLineChars="200"/>
        <w:rPr>
          <w:rFonts w:eastAsia="仿宋_GB2312"/>
          <w:kern w:val="0"/>
          <w:sz w:val="32"/>
        </w:rPr>
      </w:pPr>
      <w:r>
        <w:rPr>
          <w:rFonts w:hint="eastAsia" w:eastAsia="仿宋_GB2312"/>
          <w:sz w:val="32"/>
        </w:rPr>
        <w:t>2</w:t>
      </w:r>
      <w:r>
        <w:rPr>
          <w:rFonts w:eastAsia="仿宋_GB2312"/>
          <w:sz w:val="32"/>
        </w:rPr>
        <w:t>.</w:t>
      </w:r>
      <w:r>
        <w:rPr>
          <w:rFonts w:hint="eastAsia" w:eastAsia="仿宋_GB2312"/>
          <w:sz w:val="32"/>
        </w:rPr>
        <w:t>方式：</w:t>
      </w:r>
      <w:r>
        <w:rPr>
          <w:rFonts w:hint="eastAsia" w:eastAsia="仿宋_GB2312"/>
          <w:kern w:val="0"/>
          <w:sz w:val="32"/>
        </w:rPr>
        <w:t>登录交通职业资格网</w:t>
      </w:r>
      <w:r>
        <w:rPr>
          <w:rFonts w:hint="eastAsia" w:eastAsia="仿宋_GB2312"/>
          <w:spacing w:val="-20"/>
          <w:kern w:val="0"/>
          <w:sz w:val="32"/>
        </w:rPr>
        <w:t>（网</w:t>
      </w:r>
      <w:r>
        <w:rPr>
          <w:rFonts w:eastAsia="仿宋_GB2312"/>
          <w:spacing w:val="-20"/>
          <w:kern w:val="0"/>
          <w:sz w:val="32"/>
        </w:rPr>
        <w:t>址</w:t>
      </w:r>
      <w:r>
        <w:rPr>
          <w:rFonts w:hint="eastAsia" w:eastAsia="仿宋_GB2312"/>
          <w:spacing w:val="-20"/>
          <w:kern w:val="0"/>
          <w:sz w:val="32"/>
        </w:rPr>
        <w:t>：</w:t>
      </w:r>
      <w:r>
        <w:rPr>
          <w:rFonts w:eastAsia="仿宋_GB2312"/>
          <w:spacing w:val="-20"/>
          <w:kern w:val="0"/>
          <w:sz w:val="32"/>
        </w:rPr>
        <w:t>http://syjc.jtzyzg.org.cn</w:t>
      </w:r>
      <w:r>
        <w:rPr>
          <w:rFonts w:hint="eastAsia" w:eastAsia="仿宋_GB2312"/>
          <w:spacing w:val="-20"/>
          <w:kern w:val="0"/>
          <w:sz w:val="32"/>
        </w:rPr>
        <w:t>）</w:t>
      </w:r>
      <w:r>
        <w:rPr>
          <w:rFonts w:hint="eastAsia" w:eastAsia="仿宋_GB2312"/>
          <w:kern w:val="0"/>
          <w:sz w:val="32"/>
        </w:rPr>
        <w:t>进行网上报名，填写相关信息并签署《公路水运工程试验检测专业技术人员职业资格考试报名证明事项告知承诺制报考承诺书》（电子文本），上传一寸白底彩色证件照、上传有效期内的身份证件（正反面）、学历证书、工作年限证明等扫描件。其中，2002年及以后大专及大专以上学历的报考人员，还需在报考系统中上传学信网（www.chsi.com.cn）教育部学籍或学历在线验证报告（在审核截止日期之前，应保证验证报告在有效期内）。</w:t>
      </w:r>
    </w:p>
    <w:p>
      <w:pPr>
        <w:spacing w:line="560" w:lineRule="exact"/>
        <w:ind w:firstLine="640" w:firstLineChars="200"/>
        <w:rPr>
          <w:rFonts w:eastAsia="仿宋_GB2312"/>
          <w:kern w:val="0"/>
          <w:sz w:val="32"/>
        </w:rPr>
      </w:pPr>
      <w:r>
        <w:rPr>
          <w:rFonts w:hint="eastAsia" w:eastAsia="仿宋_GB2312"/>
          <w:kern w:val="0"/>
          <w:sz w:val="32"/>
        </w:rPr>
        <w:t>3.要求：填报个人信息应真实、准确、完整，提供虚假承诺和证明材料，或者以其他形式骗取报考资格的人员</w:t>
      </w:r>
      <w:r>
        <w:rPr>
          <w:rFonts w:hint="eastAsia" w:eastAsia="仿宋_GB2312"/>
          <w:sz w:val="32"/>
        </w:rPr>
        <w:t>记入全国交通运输从业人员信用数据库，纳入全国信用信息共享平台，实施失信联合惩戒。涉嫌犯罪的，移送司法机关处理。</w:t>
      </w:r>
    </w:p>
    <w:p>
      <w:pPr>
        <w:spacing w:line="560" w:lineRule="exact"/>
        <w:ind w:firstLine="640" w:firstLineChars="200"/>
        <w:rPr>
          <w:rFonts w:ascii="楷体_GB2312" w:hAnsi="楷体" w:eastAsia="楷体_GB2312"/>
          <w:kern w:val="0"/>
          <w:sz w:val="32"/>
        </w:rPr>
      </w:pPr>
      <w:r>
        <w:rPr>
          <w:rFonts w:hint="eastAsia" w:ascii="楷体_GB2312" w:hAnsi="楷体" w:eastAsia="楷体_GB2312"/>
          <w:kern w:val="0"/>
          <w:sz w:val="32"/>
        </w:rPr>
        <w:t>（三）现场复核</w:t>
      </w:r>
    </w:p>
    <w:p>
      <w:pPr>
        <w:spacing w:line="560" w:lineRule="exact"/>
        <w:ind w:firstLine="640" w:firstLineChars="200"/>
        <w:rPr>
          <w:rFonts w:eastAsia="仿宋_GB2312"/>
          <w:b/>
          <w:kern w:val="0"/>
          <w:sz w:val="32"/>
        </w:rPr>
      </w:pPr>
      <w:r>
        <w:rPr>
          <w:rFonts w:hint="eastAsia" w:eastAsia="仿宋_GB2312"/>
          <w:kern w:val="0"/>
          <w:sz w:val="32"/>
        </w:rPr>
        <w:t>在公路水运工程试验检测专业技术人员职业资格考试中存在不实承诺行为，或者有Ⅱ类（5年内）、Ⅲ类违纪违规行为被记入全国交通运输从业人员信用数据库且在记录期内的人员，或者使用</w:t>
      </w:r>
      <w:r>
        <w:rPr>
          <w:rFonts w:eastAsia="仿宋_GB2312"/>
          <w:kern w:val="0"/>
          <w:sz w:val="32"/>
        </w:rPr>
        <w:t>2001</w:t>
      </w:r>
      <w:r>
        <w:rPr>
          <w:rFonts w:hint="eastAsia" w:eastAsia="仿宋_GB2312"/>
          <w:kern w:val="0"/>
          <w:sz w:val="32"/>
        </w:rPr>
        <w:t>年及以前大专及大专以上学历报考的人员，需办理现场审核。</w:t>
      </w:r>
      <w:r>
        <w:rPr>
          <w:rFonts w:hint="eastAsia" w:eastAsia="仿宋_GB2312"/>
          <w:b/>
          <w:bCs/>
          <w:kern w:val="0"/>
          <w:sz w:val="32"/>
        </w:rPr>
        <w:t>其他报考人员无需办理现场复核。</w:t>
      </w:r>
    </w:p>
    <w:p>
      <w:pPr>
        <w:spacing w:line="560" w:lineRule="exact"/>
        <w:ind w:firstLine="640" w:firstLineChars="200"/>
        <w:rPr>
          <w:rFonts w:eastAsia="仿宋_GB2312"/>
          <w:kern w:val="0"/>
          <w:sz w:val="32"/>
        </w:rPr>
      </w:pPr>
      <w:r>
        <w:rPr>
          <w:rFonts w:hint="eastAsia" w:eastAsia="仿宋_GB2312"/>
          <w:kern w:val="0"/>
          <w:sz w:val="32"/>
        </w:rPr>
        <w:t>1.时间：2021年</w:t>
      </w:r>
      <w:r>
        <w:rPr>
          <w:rFonts w:eastAsia="仿宋_GB2312"/>
          <w:kern w:val="0"/>
          <w:sz w:val="32"/>
        </w:rPr>
        <w:t>9</w:t>
      </w:r>
      <w:r>
        <w:rPr>
          <w:rFonts w:hint="eastAsia" w:eastAsia="仿宋_GB2312"/>
          <w:kern w:val="0"/>
          <w:sz w:val="32"/>
        </w:rPr>
        <w:t>月14日至15日上午9：00</w:t>
      </w:r>
      <w:r>
        <w:rPr>
          <w:rFonts w:hint="eastAsia" w:asciiTheme="minorEastAsia" w:hAnsiTheme="minorEastAsia" w:eastAsiaTheme="minorEastAsia"/>
          <w:kern w:val="0"/>
          <w:sz w:val="24"/>
        </w:rPr>
        <w:t>-</w:t>
      </w:r>
      <w:r>
        <w:rPr>
          <w:rFonts w:hint="eastAsia" w:eastAsia="仿宋_GB2312"/>
          <w:kern w:val="0"/>
          <w:sz w:val="32"/>
        </w:rPr>
        <w:t>12：</w:t>
      </w:r>
      <w:r>
        <w:rPr>
          <w:rFonts w:eastAsia="仿宋_GB2312"/>
          <w:kern w:val="0"/>
          <w:sz w:val="32"/>
        </w:rPr>
        <w:t>00</w:t>
      </w:r>
      <w:r>
        <w:rPr>
          <w:rFonts w:hint="eastAsia" w:eastAsia="仿宋_GB2312"/>
          <w:kern w:val="0"/>
          <w:sz w:val="32"/>
        </w:rPr>
        <w:t>，下午14：</w:t>
      </w:r>
      <w:r>
        <w:rPr>
          <w:rFonts w:eastAsia="仿宋_GB2312"/>
          <w:kern w:val="0"/>
          <w:sz w:val="32"/>
        </w:rPr>
        <w:t>30</w:t>
      </w:r>
      <w:r>
        <w:rPr>
          <w:rFonts w:hint="eastAsia" w:eastAsia="仿宋_GB2312"/>
          <w:kern w:val="0"/>
          <w:sz w:val="32"/>
        </w:rPr>
        <w:t>-17：</w:t>
      </w:r>
      <w:r>
        <w:rPr>
          <w:rFonts w:eastAsia="仿宋_GB2312"/>
          <w:kern w:val="0"/>
          <w:sz w:val="32"/>
        </w:rPr>
        <w:t>00</w:t>
      </w:r>
      <w:r>
        <w:rPr>
          <w:rFonts w:hint="eastAsia" w:eastAsia="仿宋_GB2312"/>
          <w:kern w:val="0"/>
          <w:sz w:val="32"/>
        </w:rPr>
        <w:t>。</w:t>
      </w:r>
    </w:p>
    <w:p>
      <w:pPr>
        <w:spacing w:line="560" w:lineRule="exact"/>
        <w:ind w:firstLine="640" w:firstLineChars="200"/>
        <w:rPr>
          <w:rFonts w:eastAsia="仿宋_GB2312"/>
          <w:kern w:val="0"/>
          <w:sz w:val="32"/>
        </w:rPr>
      </w:pPr>
      <w:r>
        <w:rPr>
          <w:rFonts w:hint="eastAsia" w:eastAsia="仿宋_GB2312"/>
          <w:kern w:val="0"/>
          <w:sz w:val="32"/>
        </w:rPr>
        <w:t>2.地点：广州市天河区天源路789号，广东交通职业技术学院31号楼一楼。</w:t>
      </w:r>
    </w:p>
    <w:p>
      <w:pPr>
        <w:spacing w:line="560" w:lineRule="exact"/>
        <w:ind w:firstLine="640" w:firstLineChars="200"/>
        <w:rPr>
          <w:rFonts w:eastAsia="仿宋_GB2312"/>
          <w:kern w:val="0"/>
          <w:sz w:val="32"/>
        </w:rPr>
      </w:pPr>
      <w:r>
        <w:rPr>
          <w:rFonts w:hint="eastAsia" w:eastAsia="仿宋_GB2312"/>
          <w:kern w:val="0"/>
          <w:sz w:val="32"/>
        </w:rPr>
        <w:t>3.要求：以上人员应携带考生报名表、身份证件、学历证书（学籍或学历验证报告）、工作年限证明（见附件）、职业资格证书等报考材料原件、复印件到考试承办机构设置的报名点完成报名现场确认。其中，学籍或学历验证报告应为扫码可查的有效报告，工作年限证明应由报考人员所在单位人事部门盖章。</w:t>
      </w:r>
    </w:p>
    <w:p>
      <w:pPr>
        <w:spacing w:line="560" w:lineRule="exact"/>
        <w:ind w:firstLine="640" w:firstLineChars="200"/>
        <w:rPr>
          <w:rFonts w:ascii="楷体_GB2312" w:hAnsi="楷体" w:eastAsia="楷体_GB2312"/>
          <w:kern w:val="0"/>
          <w:sz w:val="32"/>
        </w:rPr>
      </w:pPr>
      <w:r>
        <w:rPr>
          <w:rFonts w:hint="eastAsia" w:ascii="楷体_GB2312" w:hAnsi="楷体" w:eastAsia="楷体_GB2312"/>
          <w:kern w:val="0"/>
          <w:sz w:val="32"/>
        </w:rPr>
        <w:t>（四）打印准考证</w:t>
      </w:r>
    </w:p>
    <w:p>
      <w:pPr>
        <w:spacing w:line="560" w:lineRule="exact"/>
        <w:ind w:firstLine="640" w:firstLineChars="200"/>
        <w:rPr>
          <w:rFonts w:eastAsia="仿宋_GB2312"/>
          <w:bCs/>
          <w:kern w:val="0"/>
          <w:sz w:val="32"/>
        </w:rPr>
      </w:pPr>
      <w:r>
        <w:rPr>
          <w:rFonts w:hint="eastAsia" w:eastAsia="仿宋_GB2312"/>
          <w:bCs/>
          <w:kern w:val="0"/>
          <w:sz w:val="32"/>
        </w:rPr>
        <w:t>1.时间：2021年9月30日至10月29日。</w:t>
      </w:r>
    </w:p>
    <w:p>
      <w:pPr>
        <w:spacing w:line="560" w:lineRule="exact"/>
        <w:ind w:firstLine="640" w:firstLineChars="200"/>
        <w:rPr>
          <w:rFonts w:eastAsia="仿宋_GB2312"/>
          <w:kern w:val="0"/>
          <w:sz w:val="32"/>
        </w:rPr>
      </w:pPr>
      <w:r>
        <w:rPr>
          <w:rFonts w:hint="eastAsia" w:eastAsia="仿宋_GB2312"/>
          <w:kern w:val="0"/>
          <w:sz w:val="32"/>
        </w:rPr>
        <w:t>2.方式：报考人员在交通职业资格网，点击“我要考试”，选择“考试类别</w:t>
      </w:r>
      <w:r>
        <w:rPr>
          <w:rFonts w:eastAsia="仿宋_GB2312"/>
          <w:kern w:val="0"/>
          <w:sz w:val="32"/>
        </w:rPr>
        <w:t>—</w:t>
      </w:r>
      <w:r>
        <w:rPr>
          <w:rFonts w:hint="eastAsia" w:eastAsia="仿宋_GB2312"/>
          <w:kern w:val="0"/>
          <w:sz w:val="32"/>
        </w:rPr>
        <w:t>专业技术人员资格、考试平台</w:t>
      </w:r>
      <w:r>
        <w:rPr>
          <w:rFonts w:eastAsia="仿宋_GB2312"/>
          <w:kern w:val="0"/>
          <w:sz w:val="32"/>
        </w:rPr>
        <w:t>—</w:t>
      </w:r>
      <w:r>
        <w:rPr>
          <w:rFonts w:hint="eastAsia" w:eastAsia="仿宋_GB2312"/>
          <w:kern w:val="0"/>
          <w:sz w:val="32"/>
        </w:rPr>
        <w:t>公路水运工程试验检测专业技术人员”，登录后自行打印准考证。</w:t>
      </w:r>
    </w:p>
    <w:p>
      <w:pPr>
        <w:spacing w:line="560" w:lineRule="exact"/>
        <w:ind w:firstLine="640" w:firstLineChars="200"/>
        <w:rPr>
          <w:rFonts w:eastAsia="仿宋_GB2312"/>
          <w:b/>
          <w:kern w:val="0"/>
          <w:sz w:val="32"/>
        </w:rPr>
      </w:pPr>
      <w:r>
        <w:rPr>
          <w:rFonts w:hint="eastAsia" w:eastAsia="黑体"/>
          <w:sz w:val="32"/>
        </w:rPr>
        <w:t>五、考试大纲</w:t>
      </w:r>
    </w:p>
    <w:p>
      <w:pPr>
        <w:spacing w:line="560" w:lineRule="exact"/>
        <w:ind w:firstLine="600"/>
        <w:rPr>
          <w:rFonts w:eastAsia="仿宋_GB2312"/>
          <w:kern w:val="0"/>
          <w:sz w:val="30"/>
          <w:u w:val="single"/>
        </w:rPr>
      </w:pPr>
      <w:r>
        <w:rPr>
          <w:rFonts w:hint="eastAsia" w:eastAsia="仿宋_GB2312"/>
          <w:kern w:val="0"/>
          <w:sz w:val="32"/>
        </w:rPr>
        <w:t>试验检测考试大纲依据《2021年度公路水运工程试验检测专业技术人员职业资格考试大纲》，发布在交通职业资格网中，考生可免费下载并参阅人民交通出版社出版的《公路水运工程试验检测专业技术人员职业资格考试用书（2021年版）》（水运材料和水运结构与地基专业沿用2020年版考试用书）。</w:t>
      </w:r>
    </w:p>
    <w:p>
      <w:pPr>
        <w:spacing w:line="560" w:lineRule="exact"/>
        <w:ind w:firstLine="640" w:firstLineChars="200"/>
        <w:rPr>
          <w:rFonts w:eastAsia="仿宋_GB2312"/>
          <w:b/>
          <w:sz w:val="32"/>
        </w:rPr>
      </w:pPr>
      <w:r>
        <w:rPr>
          <w:rFonts w:hint="eastAsia" w:eastAsia="黑体"/>
          <w:sz w:val="32"/>
        </w:rPr>
        <w:t>六、考试费用</w:t>
      </w:r>
    </w:p>
    <w:p>
      <w:pPr>
        <w:spacing w:line="560" w:lineRule="exact"/>
        <w:ind w:firstLine="640" w:firstLineChars="200"/>
        <w:rPr>
          <w:rFonts w:eastAsia="仿宋_GB2312"/>
          <w:sz w:val="32"/>
        </w:rPr>
      </w:pPr>
      <w:r>
        <w:rPr>
          <w:rFonts w:hint="eastAsia" w:eastAsia="仿宋_GB2312"/>
          <w:sz w:val="32"/>
        </w:rPr>
        <w:t>根据《关于公路水运工程试验检测专业技术人员和勘察设计注册土木工程师（道路工程）考试考务费标准的通告》（交通运输部职业资格中心通告2</w:t>
      </w:r>
      <w:r>
        <w:rPr>
          <w:rFonts w:eastAsia="仿宋_GB2312"/>
          <w:sz w:val="32"/>
        </w:rPr>
        <w:t>018</w:t>
      </w:r>
      <w:r>
        <w:rPr>
          <w:rFonts w:hint="eastAsia" w:eastAsia="仿宋_GB2312"/>
          <w:sz w:val="32"/>
        </w:rPr>
        <w:t>年第1</w:t>
      </w:r>
      <w:r>
        <w:rPr>
          <w:rFonts w:eastAsia="仿宋_GB2312"/>
          <w:sz w:val="32"/>
        </w:rPr>
        <w:t>0</w:t>
      </w:r>
      <w:r>
        <w:rPr>
          <w:rFonts w:hint="eastAsia" w:eastAsia="仿宋_GB2312"/>
          <w:sz w:val="32"/>
        </w:rPr>
        <w:t>号）、《广东省发展改革委广东省财政厅关于改革我省专业技术人员职业资格考试收费标准管理方式的通知》（粤发改规〔2018〕9号），本次考试收费标准如下表:</w:t>
      </w:r>
    </w:p>
    <w:tbl>
      <w:tblPr>
        <w:tblStyle w:val="13"/>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93"/>
        <w:gridCol w:w="1559"/>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spacing w:line="560" w:lineRule="exact"/>
              <w:jc w:val="center"/>
              <w:rPr>
                <w:rFonts w:eastAsia="仿宋_GB2312"/>
                <w:sz w:val="32"/>
              </w:rPr>
            </w:pPr>
            <w:r>
              <w:rPr>
                <w:rFonts w:hint="eastAsia" w:eastAsia="仿宋_GB2312"/>
                <w:sz w:val="32"/>
              </w:rPr>
              <w:t>序号</w:t>
            </w:r>
          </w:p>
        </w:tc>
        <w:tc>
          <w:tcPr>
            <w:tcW w:w="2693" w:type="dxa"/>
          </w:tcPr>
          <w:p>
            <w:pPr>
              <w:spacing w:line="560" w:lineRule="exact"/>
              <w:jc w:val="center"/>
              <w:rPr>
                <w:rFonts w:eastAsia="仿宋_GB2312"/>
                <w:sz w:val="32"/>
              </w:rPr>
            </w:pPr>
            <w:r>
              <w:rPr>
                <w:rFonts w:hint="eastAsia" w:eastAsia="仿宋_GB2312"/>
                <w:sz w:val="32"/>
              </w:rPr>
              <w:t>科目</w:t>
            </w:r>
          </w:p>
        </w:tc>
        <w:tc>
          <w:tcPr>
            <w:tcW w:w="1559" w:type="dxa"/>
          </w:tcPr>
          <w:p>
            <w:pPr>
              <w:spacing w:line="560" w:lineRule="exact"/>
              <w:jc w:val="center"/>
              <w:rPr>
                <w:rFonts w:eastAsia="仿宋_GB2312"/>
                <w:sz w:val="32"/>
              </w:rPr>
            </w:pPr>
            <w:r>
              <w:rPr>
                <w:rFonts w:hint="eastAsia" w:eastAsia="仿宋_GB2312"/>
                <w:sz w:val="32"/>
              </w:rPr>
              <w:t>考务费</w:t>
            </w:r>
          </w:p>
        </w:tc>
        <w:tc>
          <w:tcPr>
            <w:tcW w:w="1418" w:type="dxa"/>
          </w:tcPr>
          <w:p>
            <w:pPr>
              <w:spacing w:line="560" w:lineRule="exact"/>
              <w:jc w:val="center"/>
              <w:rPr>
                <w:rFonts w:eastAsia="仿宋_GB2312"/>
                <w:sz w:val="32"/>
              </w:rPr>
            </w:pPr>
            <w:r>
              <w:rPr>
                <w:rFonts w:hint="eastAsia" w:eastAsia="仿宋_GB2312"/>
                <w:sz w:val="32"/>
              </w:rPr>
              <w:t>考试费</w:t>
            </w:r>
          </w:p>
        </w:tc>
        <w:tc>
          <w:tcPr>
            <w:tcW w:w="1417" w:type="dxa"/>
          </w:tcPr>
          <w:p>
            <w:pPr>
              <w:spacing w:line="560" w:lineRule="exact"/>
              <w:jc w:val="center"/>
              <w:rPr>
                <w:rFonts w:eastAsia="仿宋_GB2312"/>
                <w:sz w:val="32"/>
              </w:rPr>
            </w:pPr>
            <w:r>
              <w:rPr>
                <w:rFonts w:hint="eastAsia" w:eastAsia="仿宋_GB2312"/>
                <w:sz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88" w:type="dxa"/>
          </w:tcPr>
          <w:p>
            <w:pPr>
              <w:spacing w:line="560" w:lineRule="exact"/>
              <w:jc w:val="center"/>
              <w:rPr>
                <w:rFonts w:eastAsia="仿宋_GB2312"/>
                <w:sz w:val="32"/>
              </w:rPr>
            </w:pPr>
            <w:r>
              <w:rPr>
                <w:rFonts w:hint="eastAsia" w:eastAsia="仿宋_GB2312"/>
                <w:sz w:val="32"/>
              </w:rPr>
              <w:t>1</w:t>
            </w:r>
          </w:p>
        </w:tc>
        <w:tc>
          <w:tcPr>
            <w:tcW w:w="2693" w:type="dxa"/>
          </w:tcPr>
          <w:p>
            <w:pPr>
              <w:spacing w:line="560" w:lineRule="exact"/>
              <w:jc w:val="center"/>
              <w:rPr>
                <w:rFonts w:eastAsia="仿宋_GB2312"/>
                <w:sz w:val="32"/>
              </w:rPr>
            </w:pPr>
            <w:r>
              <w:rPr>
                <w:rFonts w:hint="eastAsia" w:eastAsia="仿宋_GB2312"/>
                <w:sz w:val="32"/>
              </w:rPr>
              <w:t>公共基础</w:t>
            </w:r>
          </w:p>
        </w:tc>
        <w:tc>
          <w:tcPr>
            <w:tcW w:w="1559" w:type="dxa"/>
          </w:tcPr>
          <w:p>
            <w:pPr>
              <w:spacing w:line="560" w:lineRule="exact"/>
              <w:jc w:val="center"/>
              <w:rPr>
                <w:rFonts w:eastAsia="仿宋_GB2312"/>
                <w:sz w:val="32"/>
              </w:rPr>
            </w:pPr>
            <w:r>
              <w:rPr>
                <w:rFonts w:hint="eastAsia" w:eastAsia="仿宋_GB2312"/>
                <w:sz w:val="32"/>
              </w:rPr>
              <w:t>11</w:t>
            </w:r>
          </w:p>
        </w:tc>
        <w:tc>
          <w:tcPr>
            <w:tcW w:w="1418" w:type="dxa"/>
          </w:tcPr>
          <w:p>
            <w:pPr>
              <w:spacing w:line="560" w:lineRule="exact"/>
              <w:jc w:val="center"/>
              <w:rPr>
                <w:rFonts w:eastAsia="仿宋_GB2312"/>
                <w:sz w:val="32"/>
              </w:rPr>
            </w:pPr>
            <w:r>
              <w:rPr>
                <w:rFonts w:hint="eastAsia" w:eastAsia="仿宋_GB2312"/>
                <w:sz w:val="32"/>
              </w:rPr>
              <w:t>45</w:t>
            </w:r>
          </w:p>
        </w:tc>
        <w:tc>
          <w:tcPr>
            <w:tcW w:w="1417" w:type="dxa"/>
          </w:tcPr>
          <w:p>
            <w:pPr>
              <w:spacing w:line="560" w:lineRule="exact"/>
              <w:jc w:val="center"/>
              <w:rPr>
                <w:rFonts w:eastAsia="仿宋_GB2312"/>
                <w:sz w:val="32"/>
              </w:rPr>
            </w:pPr>
            <w:r>
              <w:rPr>
                <w:rFonts w:hint="eastAsia" w:eastAsia="仿宋_GB2312"/>
                <w:sz w:val="3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spacing w:line="560" w:lineRule="exact"/>
              <w:jc w:val="center"/>
              <w:rPr>
                <w:rFonts w:eastAsia="仿宋_GB2312"/>
                <w:sz w:val="32"/>
              </w:rPr>
            </w:pPr>
            <w:r>
              <w:rPr>
                <w:rFonts w:hint="eastAsia" w:eastAsia="仿宋_GB2312"/>
                <w:sz w:val="32"/>
              </w:rPr>
              <w:t>2</w:t>
            </w:r>
          </w:p>
        </w:tc>
        <w:tc>
          <w:tcPr>
            <w:tcW w:w="2693" w:type="dxa"/>
          </w:tcPr>
          <w:p>
            <w:pPr>
              <w:spacing w:line="560" w:lineRule="exact"/>
              <w:jc w:val="center"/>
              <w:rPr>
                <w:rFonts w:eastAsia="仿宋_GB2312"/>
                <w:sz w:val="32"/>
              </w:rPr>
            </w:pPr>
            <w:r>
              <w:rPr>
                <w:rFonts w:hint="eastAsia" w:eastAsia="仿宋_GB2312"/>
                <w:sz w:val="32"/>
              </w:rPr>
              <w:t>道路工程</w:t>
            </w:r>
          </w:p>
        </w:tc>
        <w:tc>
          <w:tcPr>
            <w:tcW w:w="1559" w:type="dxa"/>
          </w:tcPr>
          <w:p>
            <w:pPr>
              <w:spacing w:line="560" w:lineRule="exact"/>
              <w:jc w:val="center"/>
              <w:rPr>
                <w:rFonts w:eastAsia="仿宋_GB2312"/>
                <w:sz w:val="32"/>
              </w:rPr>
            </w:pPr>
            <w:r>
              <w:rPr>
                <w:rFonts w:hint="eastAsia" w:eastAsia="仿宋_GB2312"/>
                <w:sz w:val="32"/>
              </w:rPr>
              <w:t>11</w:t>
            </w:r>
          </w:p>
        </w:tc>
        <w:tc>
          <w:tcPr>
            <w:tcW w:w="1418" w:type="dxa"/>
          </w:tcPr>
          <w:p>
            <w:pPr>
              <w:spacing w:line="560" w:lineRule="exact"/>
              <w:jc w:val="center"/>
              <w:rPr>
                <w:rFonts w:eastAsia="仿宋_GB2312"/>
                <w:sz w:val="32"/>
              </w:rPr>
            </w:pPr>
            <w:r>
              <w:rPr>
                <w:rFonts w:hint="eastAsia" w:eastAsia="仿宋_GB2312"/>
                <w:sz w:val="32"/>
              </w:rPr>
              <w:t>45</w:t>
            </w:r>
          </w:p>
        </w:tc>
        <w:tc>
          <w:tcPr>
            <w:tcW w:w="1417" w:type="dxa"/>
          </w:tcPr>
          <w:p>
            <w:pPr>
              <w:spacing w:line="560" w:lineRule="exact"/>
              <w:jc w:val="center"/>
              <w:rPr>
                <w:rFonts w:eastAsia="仿宋_GB2312"/>
                <w:sz w:val="32"/>
              </w:rPr>
            </w:pPr>
            <w:r>
              <w:rPr>
                <w:rFonts w:hint="eastAsia" w:eastAsia="仿宋_GB2312"/>
                <w:sz w:val="3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spacing w:line="560" w:lineRule="exact"/>
              <w:jc w:val="center"/>
              <w:rPr>
                <w:rFonts w:eastAsia="仿宋_GB2312"/>
                <w:sz w:val="32"/>
              </w:rPr>
            </w:pPr>
            <w:r>
              <w:rPr>
                <w:rFonts w:hint="eastAsia" w:eastAsia="仿宋_GB2312"/>
                <w:sz w:val="32"/>
              </w:rPr>
              <w:t>3</w:t>
            </w:r>
          </w:p>
        </w:tc>
        <w:tc>
          <w:tcPr>
            <w:tcW w:w="2693" w:type="dxa"/>
          </w:tcPr>
          <w:p>
            <w:pPr>
              <w:spacing w:line="560" w:lineRule="exact"/>
              <w:jc w:val="center"/>
              <w:rPr>
                <w:rFonts w:eastAsia="仿宋_GB2312"/>
                <w:sz w:val="32"/>
              </w:rPr>
            </w:pPr>
            <w:r>
              <w:rPr>
                <w:rFonts w:hint="eastAsia" w:eastAsia="仿宋_GB2312"/>
                <w:sz w:val="32"/>
              </w:rPr>
              <w:t>桥梁隧道工程</w:t>
            </w:r>
          </w:p>
        </w:tc>
        <w:tc>
          <w:tcPr>
            <w:tcW w:w="1559" w:type="dxa"/>
          </w:tcPr>
          <w:p>
            <w:pPr>
              <w:spacing w:line="560" w:lineRule="exact"/>
              <w:jc w:val="center"/>
              <w:rPr>
                <w:rFonts w:eastAsia="仿宋_GB2312"/>
                <w:sz w:val="32"/>
              </w:rPr>
            </w:pPr>
            <w:r>
              <w:rPr>
                <w:rFonts w:hint="eastAsia" w:eastAsia="仿宋_GB2312"/>
                <w:sz w:val="32"/>
              </w:rPr>
              <w:t>11</w:t>
            </w:r>
          </w:p>
        </w:tc>
        <w:tc>
          <w:tcPr>
            <w:tcW w:w="1418" w:type="dxa"/>
          </w:tcPr>
          <w:p>
            <w:pPr>
              <w:spacing w:line="560" w:lineRule="exact"/>
              <w:jc w:val="center"/>
              <w:rPr>
                <w:rFonts w:eastAsia="仿宋_GB2312"/>
                <w:sz w:val="32"/>
              </w:rPr>
            </w:pPr>
            <w:r>
              <w:rPr>
                <w:rFonts w:hint="eastAsia" w:eastAsia="仿宋_GB2312"/>
                <w:sz w:val="32"/>
              </w:rPr>
              <w:t>45</w:t>
            </w:r>
          </w:p>
        </w:tc>
        <w:tc>
          <w:tcPr>
            <w:tcW w:w="1417" w:type="dxa"/>
          </w:tcPr>
          <w:p>
            <w:pPr>
              <w:spacing w:line="560" w:lineRule="exact"/>
              <w:jc w:val="center"/>
              <w:rPr>
                <w:rFonts w:eastAsia="仿宋_GB2312"/>
                <w:sz w:val="32"/>
              </w:rPr>
            </w:pPr>
            <w:r>
              <w:rPr>
                <w:rFonts w:hint="eastAsia" w:eastAsia="仿宋_GB2312"/>
                <w:sz w:val="3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spacing w:line="560" w:lineRule="exact"/>
              <w:jc w:val="center"/>
              <w:rPr>
                <w:rFonts w:eastAsia="仿宋_GB2312"/>
                <w:sz w:val="32"/>
              </w:rPr>
            </w:pPr>
            <w:r>
              <w:rPr>
                <w:rFonts w:hint="eastAsia" w:eastAsia="仿宋_GB2312"/>
                <w:sz w:val="32"/>
              </w:rPr>
              <w:t>4</w:t>
            </w:r>
          </w:p>
        </w:tc>
        <w:tc>
          <w:tcPr>
            <w:tcW w:w="2693" w:type="dxa"/>
          </w:tcPr>
          <w:p>
            <w:pPr>
              <w:spacing w:line="560" w:lineRule="exact"/>
              <w:jc w:val="center"/>
              <w:rPr>
                <w:rFonts w:eastAsia="仿宋_GB2312"/>
                <w:sz w:val="32"/>
              </w:rPr>
            </w:pPr>
            <w:r>
              <w:rPr>
                <w:rFonts w:hint="eastAsia" w:eastAsia="仿宋_GB2312"/>
                <w:sz w:val="32"/>
              </w:rPr>
              <w:t>水运结构与地基</w:t>
            </w:r>
          </w:p>
        </w:tc>
        <w:tc>
          <w:tcPr>
            <w:tcW w:w="1559" w:type="dxa"/>
          </w:tcPr>
          <w:p>
            <w:pPr>
              <w:spacing w:line="560" w:lineRule="exact"/>
              <w:jc w:val="center"/>
              <w:rPr>
                <w:rFonts w:eastAsia="仿宋_GB2312"/>
                <w:sz w:val="32"/>
              </w:rPr>
            </w:pPr>
            <w:r>
              <w:rPr>
                <w:rFonts w:hint="eastAsia" w:eastAsia="仿宋_GB2312"/>
                <w:sz w:val="32"/>
              </w:rPr>
              <w:t>18</w:t>
            </w:r>
          </w:p>
        </w:tc>
        <w:tc>
          <w:tcPr>
            <w:tcW w:w="1418" w:type="dxa"/>
          </w:tcPr>
          <w:p>
            <w:pPr>
              <w:spacing w:line="560" w:lineRule="exact"/>
              <w:jc w:val="center"/>
              <w:rPr>
                <w:rFonts w:eastAsia="仿宋_GB2312"/>
                <w:sz w:val="32"/>
              </w:rPr>
            </w:pPr>
            <w:r>
              <w:rPr>
                <w:rFonts w:hint="eastAsia" w:eastAsia="仿宋_GB2312"/>
                <w:sz w:val="32"/>
              </w:rPr>
              <w:t>45</w:t>
            </w:r>
          </w:p>
        </w:tc>
        <w:tc>
          <w:tcPr>
            <w:tcW w:w="1417" w:type="dxa"/>
          </w:tcPr>
          <w:p>
            <w:pPr>
              <w:spacing w:line="560" w:lineRule="exact"/>
              <w:jc w:val="center"/>
              <w:rPr>
                <w:rFonts w:eastAsia="仿宋_GB2312"/>
                <w:sz w:val="32"/>
              </w:rPr>
            </w:pPr>
            <w:r>
              <w:rPr>
                <w:rFonts w:hint="eastAsia" w:eastAsia="仿宋_GB2312"/>
                <w:sz w:val="3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spacing w:line="560" w:lineRule="exact"/>
              <w:jc w:val="center"/>
              <w:rPr>
                <w:rFonts w:eastAsia="仿宋_GB2312"/>
                <w:sz w:val="32"/>
              </w:rPr>
            </w:pPr>
            <w:r>
              <w:rPr>
                <w:rFonts w:hint="eastAsia" w:eastAsia="仿宋_GB2312"/>
                <w:sz w:val="32"/>
              </w:rPr>
              <w:t>5</w:t>
            </w:r>
          </w:p>
        </w:tc>
        <w:tc>
          <w:tcPr>
            <w:tcW w:w="2693" w:type="dxa"/>
          </w:tcPr>
          <w:p>
            <w:pPr>
              <w:spacing w:line="560" w:lineRule="exact"/>
              <w:jc w:val="center"/>
              <w:rPr>
                <w:rFonts w:eastAsia="仿宋_GB2312"/>
                <w:sz w:val="32"/>
              </w:rPr>
            </w:pPr>
            <w:r>
              <w:rPr>
                <w:rFonts w:hint="eastAsia" w:eastAsia="仿宋_GB2312"/>
                <w:sz w:val="32"/>
              </w:rPr>
              <w:t>交通工程</w:t>
            </w:r>
          </w:p>
        </w:tc>
        <w:tc>
          <w:tcPr>
            <w:tcW w:w="1559" w:type="dxa"/>
          </w:tcPr>
          <w:p>
            <w:pPr>
              <w:spacing w:line="560" w:lineRule="exact"/>
              <w:jc w:val="center"/>
              <w:rPr>
                <w:rFonts w:eastAsia="仿宋_GB2312"/>
                <w:sz w:val="32"/>
              </w:rPr>
            </w:pPr>
            <w:r>
              <w:rPr>
                <w:rFonts w:hint="eastAsia" w:eastAsia="仿宋_GB2312"/>
                <w:sz w:val="32"/>
              </w:rPr>
              <w:t>18</w:t>
            </w:r>
          </w:p>
        </w:tc>
        <w:tc>
          <w:tcPr>
            <w:tcW w:w="1418" w:type="dxa"/>
          </w:tcPr>
          <w:p>
            <w:pPr>
              <w:spacing w:line="560" w:lineRule="exact"/>
              <w:jc w:val="center"/>
              <w:rPr>
                <w:rFonts w:eastAsia="仿宋_GB2312"/>
                <w:sz w:val="32"/>
              </w:rPr>
            </w:pPr>
            <w:r>
              <w:rPr>
                <w:rFonts w:hint="eastAsia" w:eastAsia="仿宋_GB2312"/>
                <w:sz w:val="32"/>
              </w:rPr>
              <w:t>45</w:t>
            </w:r>
          </w:p>
        </w:tc>
        <w:tc>
          <w:tcPr>
            <w:tcW w:w="1417" w:type="dxa"/>
          </w:tcPr>
          <w:p>
            <w:pPr>
              <w:spacing w:line="560" w:lineRule="exact"/>
              <w:jc w:val="center"/>
              <w:rPr>
                <w:rFonts w:eastAsia="仿宋_GB2312"/>
                <w:sz w:val="32"/>
              </w:rPr>
            </w:pPr>
            <w:r>
              <w:rPr>
                <w:rFonts w:hint="eastAsia" w:eastAsia="仿宋_GB2312"/>
                <w:sz w:val="3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pPr>
              <w:spacing w:line="560" w:lineRule="exact"/>
              <w:jc w:val="center"/>
              <w:rPr>
                <w:rFonts w:eastAsia="仿宋_GB2312"/>
                <w:sz w:val="32"/>
              </w:rPr>
            </w:pPr>
            <w:r>
              <w:rPr>
                <w:rFonts w:hint="eastAsia" w:eastAsia="仿宋_GB2312"/>
                <w:sz w:val="32"/>
              </w:rPr>
              <w:t>6</w:t>
            </w:r>
          </w:p>
        </w:tc>
        <w:tc>
          <w:tcPr>
            <w:tcW w:w="2693" w:type="dxa"/>
          </w:tcPr>
          <w:p>
            <w:pPr>
              <w:spacing w:line="560" w:lineRule="exact"/>
              <w:jc w:val="center"/>
              <w:rPr>
                <w:rFonts w:eastAsia="仿宋_GB2312"/>
                <w:sz w:val="32"/>
              </w:rPr>
            </w:pPr>
            <w:r>
              <w:rPr>
                <w:rFonts w:hint="eastAsia" w:eastAsia="仿宋_GB2312"/>
                <w:sz w:val="32"/>
              </w:rPr>
              <w:t>水运材料</w:t>
            </w:r>
          </w:p>
        </w:tc>
        <w:tc>
          <w:tcPr>
            <w:tcW w:w="1559" w:type="dxa"/>
          </w:tcPr>
          <w:p>
            <w:pPr>
              <w:spacing w:line="560" w:lineRule="exact"/>
              <w:jc w:val="center"/>
              <w:rPr>
                <w:rFonts w:eastAsia="仿宋_GB2312"/>
                <w:sz w:val="32"/>
              </w:rPr>
            </w:pPr>
            <w:r>
              <w:rPr>
                <w:rFonts w:hint="eastAsia" w:eastAsia="仿宋_GB2312"/>
                <w:sz w:val="32"/>
              </w:rPr>
              <w:t>18</w:t>
            </w:r>
          </w:p>
        </w:tc>
        <w:tc>
          <w:tcPr>
            <w:tcW w:w="1418" w:type="dxa"/>
          </w:tcPr>
          <w:p>
            <w:pPr>
              <w:spacing w:line="560" w:lineRule="exact"/>
              <w:jc w:val="center"/>
              <w:rPr>
                <w:rFonts w:eastAsia="仿宋_GB2312"/>
                <w:sz w:val="32"/>
              </w:rPr>
            </w:pPr>
            <w:r>
              <w:rPr>
                <w:rFonts w:hint="eastAsia" w:eastAsia="仿宋_GB2312"/>
                <w:sz w:val="32"/>
              </w:rPr>
              <w:t>45</w:t>
            </w:r>
          </w:p>
        </w:tc>
        <w:tc>
          <w:tcPr>
            <w:tcW w:w="1417" w:type="dxa"/>
          </w:tcPr>
          <w:p>
            <w:pPr>
              <w:spacing w:line="560" w:lineRule="exact"/>
              <w:jc w:val="center"/>
              <w:rPr>
                <w:rFonts w:eastAsia="仿宋_GB2312"/>
                <w:sz w:val="32"/>
              </w:rPr>
            </w:pPr>
            <w:r>
              <w:rPr>
                <w:rFonts w:hint="eastAsia" w:eastAsia="仿宋_GB2312"/>
                <w:sz w:val="32"/>
              </w:rPr>
              <w:t>63</w:t>
            </w:r>
          </w:p>
        </w:tc>
      </w:tr>
    </w:tbl>
    <w:p>
      <w:pPr>
        <w:spacing w:line="560" w:lineRule="exact"/>
        <w:ind w:firstLine="640" w:firstLineChars="200"/>
        <w:rPr>
          <w:rFonts w:eastAsia="仿宋_GB2312"/>
          <w:bCs/>
          <w:sz w:val="32"/>
        </w:rPr>
      </w:pPr>
      <w:r>
        <w:rPr>
          <w:rFonts w:hint="eastAsia" w:eastAsia="仿宋_GB2312"/>
          <w:bCs/>
          <w:sz w:val="32"/>
        </w:rPr>
        <w:t>通过审核的报考人员，应在2021年9月15日前在交通职业资格网（</w:t>
      </w:r>
      <w:r>
        <w:rPr>
          <w:rFonts w:eastAsia="仿宋_GB2312"/>
          <w:spacing w:val="-20"/>
          <w:kern w:val="0"/>
          <w:sz w:val="32"/>
        </w:rPr>
        <w:t>http://syjc.jtzyzg.org.cn</w:t>
      </w:r>
      <w:r>
        <w:rPr>
          <w:rFonts w:hint="eastAsia" w:eastAsia="仿宋_GB2312"/>
          <w:bCs/>
          <w:sz w:val="32"/>
        </w:rPr>
        <w:t>）完成考试费用的缴纳，否则报名无效。</w:t>
      </w:r>
    </w:p>
    <w:p>
      <w:pPr>
        <w:spacing w:line="560" w:lineRule="exact"/>
        <w:ind w:firstLine="640" w:firstLineChars="200"/>
        <w:rPr>
          <w:rFonts w:eastAsia="仿宋_GB2312"/>
          <w:b/>
          <w:sz w:val="32"/>
        </w:rPr>
      </w:pPr>
      <w:r>
        <w:rPr>
          <w:rFonts w:hint="eastAsia" w:eastAsia="黑体"/>
          <w:sz w:val="32"/>
        </w:rPr>
        <w:t>七、成绩管理</w:t>
      </w:r>
    </w:p>
    <w:p>
      <w:pPr>
        <w:pStyle w:val="8"/>
        <w:widowControl/>
        <w:shd w:val="clear" w:color="auto" w:fill="FFFFFF"/>
        <w:spacing w:line="560" w:lineRule="exact"/>
        <w:ind w:firstLine="634"/>
        <w:rPr>
          <w:rFonts w:eastAsia="仿宋_GB2312"/>
          <w:sz w:val="32"/>
        </w:rPr>
      </w:pPr>
      <w:r>
        <w:rPr>
          <w:rFonts w:hint="eastAsia" w:eastAsia="仿宋_GB2312"/>
          <w:sz w:val="32"/>
        </w:rPr>
        <w:t>公路水运工程试验检测专业技术人员职业资格考试成绩均实行2年为一个周期的滚动管理。在连续2个考试年度内，参加公共基础科目和任一专业科目的考试并合格，可取得相应专业和级别的职业资格证书。</w:t>
      </w:r>
    </w:p>
    <w:p>
      <w:pPr>
        <w:pStyle w:val="8"/>
        <w:widowControl/>
        <w:shd w:val="clear" w:color="auto" w:fill="FFFFFF"/>
        <w:spacing w:line="560" w:lineRule="exact"/>
        <w:ind w:firstLine="634"/>
        <w:rPr>
          <w:rFonts w:eastAsia="黑体"/>
          <w:sz w:val="32"/>
        </w:rPr>
      </w:pPr>
      <w:r>
        <w:rPr>
          <w:rFonts w:hint="eastAsia" w:eastAsia="黑体"/>
          <w:sz w:val="32"/>
        </w:rPr>
        <w:t>八、疫情防控要求</w:t>
      </w:r>
    </w:p>
    <w:p>
      <w:pPr>
        <w:pStyle w:val="8"/>
        <w:widowControl/>
        <w:shd w:val="clear" w:color="auto" w:fill="FFFFFF"/>
        <w:spacing w:line="560" w:lineRule="exact"/>
        <w:ind w:firstLine="634"/>
        <w:rPr>
          <w:rFonts w:eastAsia="仿宋_GB2312"/>
          <w:sz w:val="32"/>
        </w:rPr>
      </w:pPr>
      <w:r>
        <w:rPr>
          <w:rFonts w:eastAsia="仿宋_GB2312"/>
          <w:sz w:val="32"/>
        </w:rPr>
        <w:t>1</w:t>
      </w:r>
      <w:r>
        <w:rPr>
          <w:rFonts w:hint="eastAsia" w:eastAsia="仿宋_GB2312"/>
          <w:sz w:val="32"/>
        </w:rPr>
        <w:t>.考试举行前，考生要提前</w:t>
      </w:r>
      <w:r>
        <w:rPr>
          <w:rFonts w:eastAsia="仿宋_GB2312"/>
          <w:sz w:val="32"/>
        </w:rPr>
        <w:t>14天在“粤康码”等健康二维码上进行健康申报，早晚测量体温，自我观察有无咳嗽、乏力等疑似症状，出现异常的及时就诊，排除新冠肺炎等重点传染病后方可参加考试。</w:t>
      </w:r>
    </w:p>
    <w:p>
      <w:pPr>
        <w:pStyle w:val="8"/>
        <w:widowControl/>
        <w:shd w:val="clear" w:color="auto" w:fill="FFFFFF"/>
        <w:spacing w:line="560" w:lineRule="exact"/>
        <w:ind w:firstLine="634"/>
        <w:rPr>
          <w:rFonts w:eastAsia="仿宋_GB2312"/>
          <w:sz w:val="32"/>
        </w:rPr>
      </w:pPr>
      <w:r>
        <w:rPr>
          <w:rFonts w:eastAsia="仿宋_GB2312"/>
          <w:sz w:val="32"/>
        </w:rPr>
        <w:t>2</w:t>
      </w:r>
      <w:r>
        <w:rPr>
          <w:rFonts w:hint="eastAsia" w:eastAsia="仿宋_GB2312"/>
          <w:sz w:val="32"/>
        </w:rPr>
        <w:t>.</w:t>
      </w:r>
      <w:r>
        <w:rPr>
          <w:rFonts w:eastAsia="仿宋_GB2312"/>
          <w:sz w:val="32"/>
        </w:rPr>
        <w:t>考生进入考场前进门配合体温检测，科学佩戴好口罩，并出示“粤康码”等健康通行码绿码。</w:t>
      </w:r>
    </w:p>
    <w:p>
      <w:pPr>
        <w:pStyle w:val="8"/>
        <w:widowControl/>
        <w:shd w:val="clear" w:color="auto" w:fill="FFFFFF"/>
        <w:spacing w:line="560" w:lineRule="exact"/>
        <w:ind w:firstLine="634"/>
        <w:rPr>
          <w:rFonts w:eastAsia="仿宋_GB2312"/>
          <w:sz w:val="32"/>
        </w:rPr>
      </w:pPr>
      <w:r>
        <w:rPr>
          <w:rFonts w:eastAsia="仿宋_GB2312"/>
          <w:sz w:val="32"/>
        </w:rPr>
        <w:t>3</w:t>
      </w:r>
      <w:r>
        <w:rPr>
          <w:rFonts w:hint="eastAsia" w:eastAsia="仿宋_GB2312"/>
          <w:sz w:val="32"/>
        </w:rPr>
        <w:t>.</w:t>
      </w:r>
      <w:r>
        <w:rPr>
          <w:rFonts w:eastAsia="仿宋_GB2312"/>
          <w:sz w:val="32"/>
        </w:rPr>
        <w:t>考试举行期间，考生做好个人防护，乘坐交通工具等人员密集场所需佩戴一次性使用医用口罩。</w:t>
      </w:r>
    </w:p>
    <w:p>
      <w:pPr>
        <w:pStyle w:val="8"/>
        <w:widowControl/>
        <w:shd w:val="clear" w:color="auto" w:fill="FFFFFF"/>
        <w:spacing w:line="560" w:lineRule="exact"/>
        <w:ind w:firstLine="634"/>
        <w:rPr>
          <w:rFonts w:eastAsia="仿宋_GB2312"/>
          <w:sz w:val="32"/>
        </w:rPr>
      </w:pPr>
      <w:r>
        <w:rPr>
          <w:rFonts w:eastAsia="仿宋_GB2312"/>
          <w:sz w:val="32"/>
        </w:rPr>
        <w:t>4</w:t>
      </w:r>
      <w:r>
        <w:rPr>
          <w:rFonts w:hint="eastAsia" w:eastAsia="仿宋_GB2312"/>
          <w:sz w:val="32"/>
        </w:rPr>
        <w:t>.</w:t>
      </w:r>
      <w:r>
        <w:rPr>
          <w:rFonts w:eastAsia="仿宋_GB2312"/>
          <w:sz w:val="32"/>
        </w:rPr>
        <w:t>凡隐瞒或谎报旅居史、接触史、健康状况等疫情防控重点信息，不配合工作人员进行防疫检测、询问、排查、送诊等造成严重后果的考生，</w:t>
      </w:r>
      <w:r>
        <w:rPr>
          <w:rFonts w:hint="eastAsia" w:eastAsia="仿宋_GB2312"/>
          <w:sz w:val="32"/>
        </w:rPr>
        <w:t>将报</w:t>
      </w:r>
      <w:r>
        <w:rPr>
          <w:rFonts w:eastAsia="仿宋_GB2312"/>
          <w:sz w:val="32"/>
        </w:rPr>
        <w:t>相关部门依法依规予以处理。</w:t>
      </w:r>
    </w:p>
    <w:p>
      <w:pPr>
        <w:pStyle w:val="8"/>
        <w:widowControl/>
        <w:shd w:val="clear" w:color="auto" w:fill="FFFFFF"/>
        <w:spacing w:line="560" w:lineRule="exact"/>
        <w:ind w:firstLine="634"/>
        <w:rPr>
          <w:rFonts w:eastAsia="仿宋_GB2312"/>
          <w:sz w:val="32"/>
        </w:rPr>
      </w:pPr>
      <w:r>
        <w:rPr>
          <w:rFonts w:hint="eastAsia" w:eastAsia="仿宋_GB2312"/>
          <w:sz w:val="32"/>
        </w:rPr>
        <w:t>5.本公告疫情防控要求与广东省和广州市相关部门发布的疫情防控相关文件不一致的，以广东省和广州市相关部门最新发布的疫情防控相关文件为准，请考生关注广东省、广州市相关部门疫情防控动态。</w:t>
      </w:r>
    </w:p>
    <w:p>
      <w:pPr>
        <w:spacing w:line="560" w:lineRule="exact"/>
        <w:ind w:firstLine="640" w:firstLineChars="200"/>
        <w:rPr>
          <w:rFonts w:eastAsia="仿宋_GB2312"/>
          <w:b/>
          <w:sz w:val="32"/>
        </w:rPr>
      </w:pPr>
      <w:r>
        <w:rPr>
          <w:rFonts w:hint="eastAsia" w:eastAsia="黑体"/>
          <w:sz w:val="32"/>
        </w:rPr>
        <w:t>九、其他事项</w:t>
      </w:r>
    </w:p>
    <w:p>
      <w:pPr>
        <w:spacing w:line="580" w:lineRule="exact"/>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1.本次考试报名均须由考生本人进行网上报名和报考信息填写，禁止由他人代报名。考生由他人代报名所产生的一切后果由考生负责。</w:t>
      </w:r>
    </w:p>
    <w:p>
      <w:pPr>
        <w:spacing w:line="560" w:lineRule="exact"/>
        <w:ind w:firstLine="640" w:firstLineChars="200"/>
        <w:jc w:val="left"/>
        <w:rPr>
          <w:rFonts w:eastAsia="仿宋_GB2312"/>
          <w:kern w:val="0"/>
          <w:sz w:val="32"/>
          <w:szCs w:val="21"/>
        </w:rPr>
      </w:pPr>
      <w:r>
        <w:rPr>
          <w:rFonts w:hint="eastAsia" w:eastAsia="仿宋_GB2312"/>
          <w:kern w:val="0"/>
          <w:sz w:val="32"/>
          <w:szCs w:val="21"/>
        </w:rPr>
        <w:t>2.咨询电话：020-87033056，</w:t>
      </w:r>
      <w:r>
        <w:rPr>
          <w:rFonts w:eastAsia="仿宋_GB2312"/>
          <w:kern w:val="0"/>
          <w:sz w:val="32"/>
          <w:szCs w:val="21"/>
        </w:rPr>
        <w:t>87590736</w:t>
      </w:r>
      <w:r>
        <w:rPr>
          <w:rFonts w:hint="eastAsia" w:eastAsia="仿宋_GB2312"/>
          <w:kern w:val="0"/>
          <w:sz w:val="32"/>
          <w:szCs w:val="21"/>
        </w:rPr>
        <w:t>，</w:t>
      </w:r>
      <w:r>
        <w:rPr>
          <w:rFonts w:eastAsia="仿宋_GB2312"/>
          <w:kern w:val="0"/>
          <w:sz w:val="32"/>
          <w:szCs w:val="21"/>
        </w:rPr>
        <w:t>875907</w:t>
      </w:r>
      <w:r>
        <w:rPr>
          <w:rFonts w:hint="eastAsia" w:eastAsia="仿宋_GB2312"/>
          <w:kern w:val="0"/>
          <w:sz w:val="32"/>
          <w:szCs w:val="21"/>
        </w:rPr>
        <w:t>25，13434389532。</w:t>
      </w:r>
    </w:p>
    <w:p>
      <w:pPr>
        <w:spacing w:line="560" w:lineRule="exact"/>
        <w:ind w:left="1413" w:leftChars="336" w:hanging="707" w:hangingChars="221"/>
        <w:jc w:val="left"/>
        <w:rPr>
          <w:rFonts w:eastAsia="仿宋_GB2312"/>
          <w:kern w:val="0"/>
          <w:sz w:val="32"/>
          <w:szCs w:val="21"/>
        </w:rPr>
      </w:pPr>
    </w:p>
    <w:p>
      <w:pPr>
        <w:spacing w:line="560" w:lineRule="exact"/>
        <w:ind w:left="1413" w:leftChars="336" w:hanging="707" w:hangingChars="221"/>
        <w:jc w:val="left"/>
        <w:rPr>
          <w:rFonts w:eastAsia="仿宋_GB2312"/>
          <w:kern w:val="0"/>
          <w:sz w:val="32"/>
          <w:szCs w:val="21"/>
        </w:rPr>
      </w:pPr>
      <w:r>
        <w:rPr>
          <w:rFonts w:hint="eastAsia" w:eastAsia="仿宋_GB2312"/>
          <w:kern w:val="0"/>
          <w:sz w:val="32"/>
          <w:szCs w:val="21"/>
        </w:rPr>
        <w:t>附件：2021年度公路水运工程试验检测专业技术人员职业资格考试报考人员工作年限证明（样式）</w:t>
      </w:r>
    </w:p>
    <w:p>
      <w:pPr>
        <w:spacing w:line="580" w:lineRule="exact"/>
        <w:ind w:firstLine="640" w:firstLineChars="200"/>
        <w:jc w:val="right"/>
        <w:rPr>
          <w:rFonts w:eastAsia="仿宋_GB2312"/>
          <w:kern w:val="0"/>
          <w:sz w:val="32"/>
          <w:szCs w:val="32"/>
        </w:rPr>
      </w:pPr>
    </w:p>
    <w:p>
      <w:pPr>
        <w:spacing w:line="580" w:lineRule="exact"/>
        <w:ind w:firstLine="640" w:firstLineChars="200"/>
        <w:jc w:val="right"/>
        <w:rPr>
          <w:rFonts w:eastAsia="仿宋_GB2312"/>
          <w:kern w:val="0"/>
          <w:sz w:val="32"/>
          <w:szCs w:val="32"/>
        </w:rPr>
      </w:pPr>
    </w:p>
    <w:p>
      <w:pPr>
        <w:spacing w:line="580" w:lineRule="exact"/>
        <w:ind w:right="480" w:firstLine="640" w:firstLineChars="200"/>
        <w:jc w:val="right"/>
        <w:rPr>
          <w:rFonts w:ascii="仿宋" w:hAnsi="仿宋" w:eastAsia="仿宋" w:cs="宋体"/>
          <w:kern w:val="0"/>
          <w:sz w:val="32"/>
          <w:szCs w:val="32"/>
        </w:rPr>
      </w:pPr>
      <w:r>
        <w:rPr>
          <w:rFonts w:hint="eastAsia" w:eastAsia="仿宋_GB2312"/>
          <w:kern w:val="0"/>
          <w:sz w:val="32"/>
          <w:szCs w:val="32"/>
        </w:rPr>
        <w:t>广东省公路水运工程监理和试验检测人员</w:t>
      </w:r>
    </w:p>
    <w:p>
      <w:pPr>
        <w:widowControl/>
        <w:shd w:val="clear" w:color="auto" w:fill="FFFFFF"/>
        <w:spacing w:line="580" w:lineRule="atLeast"/>
        <w:ind w:firstLine="1680"/>
        <w:jc w:val="center"/>
        <w:rPr>
          <w:rFonts w:ascii="仿宋" w:hAnsi="仿宋" w:eastAsia="仿宋" w:cs="宋体"/>
          <w:kern w:val="0"/>
          <w:sz w:val="32"/>
          <w:szCs w:val="32"/>
        </w:rPr>
      </w:pPr>
      <w:r>
        <w:rPr>
          <w:rFonts w:hint="eastAsia" w:eastAsia="仿宋_GB2312"/>
          <w:kern w:val="0"/>
          <w:sz w:val="32"/>
          <w:szCs w:val="32"/>
        </w:rPr>
        <w:t>考试工作领导小组</w:t>
      </w:r>
    </w:p>
    <w:p>
      <w:pPr>
        <w:widowControl/>
        <w:shd w:val="clear" w:color="auto" w:fill="FFFFFF"/>
        <w:spacing w:line="580" w:lineRule="atLeast"/>
        <w:ind w:firstLine="1680"/>
        <w:jc w:val="center"/>
        <w:rPr>
          <w:rFonts w:eastAsia="仿宋_GB2312"/>
          <w:color w:val="auto"/>
          <w:kern w:val="0"/>
          <w:sz w:val="32"/>
          <w:szCs w:val="32"/>
        </w:rPr>
      </w:pPr>
      <w:r>
        <w:rPr>
          <w:rFonts w:eastAsia="仿宋_GB2312"/>
          <w:color w:val="auto"/>
          <w:kern w:val="0"/>
          <w:sz w:val="32"/>
          <w:szCs w:val="32"/>
        </w:rPr>
        <w:t>202</w:t>
      </w:r>
      <w:r>
        <w:rPr>
          <w:rFonts w:hint="eastAsia" w:eastAsia="仿宋_GB2312"/>
          <w:color w:val="auto"/>
          <w:kern w:val="0"/>
          <w:sz w:val="32"/>
          <w:szCs w:val="32"/>
        </w:rPr>
        <w:t>1年</w:t>
      </w:r>
      <w:r>
        <w:rPr>
          <w:rFonts w:eastAsia="仿宋_GB2312"/>
          <w:color w:val="auto"/>
          <w:kern w:val="0"/>
          <w:sz w:val="32"/>
          <w:szCs w:val="32"/>
        </w:rPr>
        <w:t>8</w:t>
      </w:r>
      <w:r>
        <w:rPr>
          <w:rFonts w:hint="eastAsia" w:eastAsia="仿宋_GB2312"/>
          <w:color w:val="auto"/>
          <w:kern w:val="0"/>
          <w:sz w:val="32"/>
          <w:szCs w:val="32"/>
        </w:rPr>
        <w:t>月1</w:t>
      </w:r>
      <w:r>
        <w:rPr>
          <w:rFonts w:hint="eastAsia" w:eastAsia="仿宋_GB2312"/>
          <w:color w:val="auto"/>
          <w:kern w:val="0"/>
          <w:sz w:val="32"/>
          <w:szCs w:val="32"/>
          <w:lang w:val="en-US" w:eastAsia="zh-CN"/>
        </w:rPr>
        <w:t>3</w:t>
      </w:r>
      <w:r>
        <w:rPr>
          <w:rFonts w:hint="eastAsia" w:eastAsia="仿宋_GB2312"/>
          <w:color w:val="auto"/>
          <w:kern w:val="0"/>
          <w:sz w:val="32"/>
          <w:szCs w:val="32"/>
        </w:rPr>
        <w:t>日</w:t>
      </w: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widowControl/>
        <w:shd w:val="clear" w:color="auto" w:fill="FFFFFF"/>
        <w:spacing w:line="580" w:lineRule="atLeast"/>
        <w:ind w:firstLine="1680"/>
        <w:jc w:val="center"/>
        <w:rPr>
          <w:rFonts w:ascii="仿宋" w:hAnsi="仿宋" w:eastAsia="仿宋" w:cs="宋体"/>
          <w:kern w:val="0"/>
          <w:sz w:val="32"/>
          <w:szCs w:val="32"/>
        </w:rPr>
      </w:pPr>
    </w:p>
    <w:p>
      <w:pPr>
        <w:autoSpaceDE w:val="0"/>
        <w:autoSpaceDN w:val="0"/>
        <w:adjustRightInd w:val="0"/>
        <w:spacing w:line="500" w:lineRule="atLeast"/>
        <w:rPr>
          <w:rFonts w:ascii="仿宋" w:hAnsi="仿宋" w:eastAsia="仿宋" w:cs="宋体"/>
          <w:kern w:val="0"/>
          <w:sz w:val="32"/>
          <w:szCs w:val="32"/>
        </w:rPr>
      </w:pPr>
    </w:p>
    <w:p>
      <w:pPr>
        <w:autoSpaceDE w:val="0"/>
        <w:autoSpaceDN w:val="0"/>
        <w:adjustRightInd w:val="0"/>
        <w:spacing w:line="500" w:lineRule="atLeast"/>
        <w:rPr>
          <w:rFonts w:eastAsia="黑体"/>
          <w:color w:val="000000"/>
          <w:kern w:val="0"/>
          <w:sz w:val="30"/>
          <w:szCs w:val="30"/>
        </w:rPr>
      </w:pPr>
      <w:bookmarkStart w:id="0" w:name="_GoBack"/>
      <w:r>
        <w:rPr>
          <w:rFonts w:hint="eastAsia" w:ascii="黑体" w:eastAsia="黑体" w:cs="黑体"/>
          <w:color w:val="000000"/>
          <w:kern w:val="0"/>
          <w:sz w:val="28"/>
          <w:szCs w:val="28"/>
          <w:lang w:val="zh-CN"/>
        </w:rPr>
        <w:t>附件</w:t>
      </w:r>
    </w:p>
    <w:p>
      <w:pPr>
        <w:autoSpaceDE w:val="0"/>
        <w:autoSpaceDN w:val="0"/>
        <w:adjustRightInd w:val="0"/>
        <w:spacing w:line="500" w:lineRule="atLeast"/>
        <w:ind w:firstLine="640"/>
        <w:jc w:val="center"/>
        <w:rPr>
          <w:rFonts w:ascii="???????" w:hAnsi="???????" w:eastAsia="黑体" w:cs="???????"/>
          <w:color w:val="000000"/>
          <w:kern w:val="0"/>
          <w:sz w:val="32"/>
          <w:szCs w:val="32"/>
        </w:rPr>
      </w:pPr>
      <w:r>
        <w:rPr>
          <w:rFonts w:ascii="???????" w:hAnsi="???????" w:eastAsia="黑体" w:cs="???????"/>
          <w:color w:val="000000"/>
          <w:kern w:val="0"/>
          <w:sz w:val="32"/>
          <w:szCs w:val="32"/>
        </w:rPr>
        <w:t>202</w:t>
      </w:r>
      <w:r>
        <w:rPr>
          <w:rFonts w:hint="eastAsia" w:ascii="???????" w:hAnsi="???????" w:eastAsia="黑体" w:cs="???????"/>
          <w:color w:val="000000"/>
          <w:kern w:val="0"/>
          <w:sz w:val="32"/>
          <w:szCs w:val="32"/>
        </w:rPr>
        <w:t>1</w:t>
      </w:r>
      <w:r>
        <w:rPr>
          <w:rFonts w:hint="eastAsia" w:ascii="黑体" w:hAnsi="???????" w:eastAsia="黑体" w:cs="黑体"/>
          <w:color w:val="000000"/>
          <w:kern w:val="0"/>
          <w:sz w:val="32"/>
          <w:szCs w:val="32"/>
          <w:lang w:val="zh-CN"/>
        </w:rPr>
        <w:t>年度公路水运工程试验检测专业技术</w:t>
      </w:r>
    </w:p>
    <w:p>
      <w:pPr>
        <w:autoSpaceDE w:val="0"/>
        <w:autoSpaceDN w:val="0"/>
        <w:adjustRightInd w:val="0"/>
        <w:spacing w:line="500" w:lineRule="atLeast"/>
        <w:ind w:firstLine="640"/>
        <w:jc w:val="center"/>
        <w:rPr>
          <w:rFonts w:ascii="???????" w:hAnsi="???????" w:eastAsia="黑体" w:cs="???????"/>
          <w:color w:val="000000"/>
          <w:kern w:val="0"/>
          <w:sz w:val="32"/>
          <w:szCs w:val="32"/>
        </w:rPr>
      </w:pPr>
      <w:r>
        <w:rPr>
          <w:rFonts w:hint="default" w:ascii="???????" w:hAnsi="???????" w:eastAsia="黑体" w:cs="???????"/>
          <w:color w:val="000000"/>
          <w:kern w:val="0"/>
          <w:sz w:val="32"/>
          <w:szCs w:val="32"/>
          <w:lang w:val="zh-CN"/>
        </w:rPr>
        <w:t>人员职业资格考试报考人员工作年限证明（样式）</w:t>
      </w:r>
    </w:p>
    <w:p>
      <w:pPr>
        <w:autoSpaceDE w:val="0"/>
        <w:autoSpaceDN w:val="0"/>
        <w:adjustRightInd w:val="0"/>
        <w:spacing w:line="500" w:lineRule="atLeast"/>
        <w:rPr>
          <w:b/>
          <w:bCs/>
          <w:kern w:val="0"/>
          <w:sz w:val="30"/>
          <w:szCs w:val="30"/>
        </w:rPr>
      </w:pPr>
    </w:p>
    <w:p>
      <w:pPr>
        <w:autoSpaceDE w:val="0"/>
        <w:autoSpaceDN w:val="0"/>
        <w:adjustRightInd w:val="0"/>
        <w:spacing w:line="500" w:lineRule="atLeast"/>
        <w:ind w:right="55"/>
        <w:jc w:val="center"/>
        <w:rPr>
          <w:color w:val="000000"/>
          <w:kern w:val="0"/>
          <w:sz w:val="30"/>
          <w:szCs w:val="30"/>
        </w:rPr>
      </w:pPr>
      <w:r>
        <w:rPr>
          <w:color w:val="000000"/>
          <w:kern w:val="0"/>
          <w:sz w:val="30"/>
          <w:szCs w:val="30"/>
        </w:rPr>
        <w:t>XXX</w:t>
      </w:r>
      <w:r>
        <w:rPr>
          <w:rFonts w:hint="eastAsia" w:ascii="宋体" w:cs="宋体"/>
          <w:color w:val="000000"/>
          <w:kern w:val="0"/>
          <w:sz w:val="30"/>
          <w:szCs w:val="30"/>
          <w:lang w:val="zh-CN"/>
        </w:rPr>
        <w:t>同志工作年限证明</w:t>
      </w:r>
    </w:p>
    <w:p>
      <w:pPr>
        <w:autoSpaceDE w:val="0"/>
        <w:autoSpaceDN w:val="0"/>
        <w:adjustRightInd w:val="0"/>
        <w:spacing w:line="540" w:lineRule="exact"/>
        <w:jc w:val="center"/>
        <w:rPr>
          <w:b/>
          <w:bCs/>
          <w:kern w:val="0"/>
          <w:sz w:val="30"/>
          <w:szCs w:val="30"/>
        </w:rPr>
      </w:pPr>
    </w:p>
    <w:p>
      <w:pPr>
        <w:autoSpaceDE w:val="0"/>
        <w:autoSpaceDN w:val="0"/>
        <w:adjustRightInd w:val="0"/>
        <w:snapToGrid w:val="0"/>
        <w:spacing w:line="540" w:lineRule="exact"/>
        <w:ind w:firstLine="601"/>
        <w:jc w:val="left"/>
        <w:rPr>
          <w:rFonts w:ascii="??_GB2312" w:hAnsi="??_GB2312" w:cs="??_GB2312"/>
          <w:kern w:val="0"/>
          <w:sz w:val="30"/>
          <w:szCs w:val="30"/>
        </w:rPr>
      </w:pPr>
      <w:r>
        <w:rPr>
          <w:rFonts w:ascii="??_GB2312" w:hAnsi="??_GB2312" w:cs="??_GB2312"/>
          <w:kern w:val="0"/>
          <w:sz w:val="30"/>
          <w:szCs w:val="30"/>
        </w:rPr>
        <w:t>______________</w:t>
      </w:r>
      <w:r>
        <w:rPr>
          <w:rFonts w:hint="eastAsia" w:ascii="宋体" w:hAnsi="??_GB2312" w:cs="宋体"/>
          <w:kern w:val="0"/>
          <w:sz w:val="30"/>
          <w:szCs w:val="30"/>
          <w:lang w:val="zh-CN"/>
        </w:rPr>
        <w:t>同志（</w:t>
      </w:r>
      <w:r>
        <w:rPr>
          <w:rFonts w:hint="eastAsia" w:ascii="宋体" w:hAnsi="??_GB2312" w:cs="宋体"/>
          <w:kern w:val="0"/>
          <w:sz w:val="30"/>
          <w:szCs w:val="30"/>
          <w:u w:val="single"/>
          <w:lang w:val="zh-CN"/>
        </w:rPr>
        <w:t>身份证号：</w:t>
      </w:r>
      <w:r>
        <w:rPr>
          <w:rFonts w:ascii="??_GB2312" w:hAnsi="??_GB2312" w:cs="??_GB2312"/>
          <w:kern w:val="0"/>
          <w:sz w:val="30"/>
          <w:szCs w:val="30"/>
          <w:u w:val="single"/>
        </w:rPr>
        <w:t xml:space="preserve">         </w:t>
      </w:r>
      <w:r>
        <w:rPr>
          <w:rFonts w:hint="eastAsia" w:ascii="宋体" w:hAnsi="??_GB2312" w:cs="宋体"/>
          <w:kern w:val="0"/>
          <w:sz w:val="30"/>
          <w:szCs w:val="30"/>
          <w:lang w:val="zh-CN"/>
        </w:rPr>
        <w:t>）于</w:t>
      </w:r>
      <w:r>
        <w:rPr>
          <w:rFonts w:ascii="??_GB2312" w:hAnsi="??_GB2312" w:cs="??_GB2312"/>
          <w:kern w:val="0"/>
          <w:sz w:val="30"/>
          <w:szCs w:val="30"/>
          <w:u w:val="single"/>
        </w:rPr>
        <w:t xml:space="preserve">   </w:t>
      </w:r>
      <w:r>
        <w:rPr>
          <w:rFonts w:hint="eastAsia" w:ascii="宋体" w:hAnsi="??_GB2312" w:cs="宋体"/>
          <w:kern w:val="0"/>
          <w:sz w:val="30"/>
          <w:szCs w:val="30"/>
          <w:lang w:val="zh-CN"/>
        </w:rPr>
        <w:t>年</w:t>
      </w:r>
      <w:r>
        <w:rPr>
          <w:rFonts w:ascii="??_GB2312" w:hAnsi="??_GB2312" w:cs="??_GB2312"/>
          <w:kern w:val="0"/>
          <w:sz w:val="30"/>
          <w:szCs w:val="30"/>
          <w:u w:val="single"/>
        </w:rPr>
        <w:t xml:space="preserve">   </w:t>
      </w:r>
      <w:r>
        <w:rPr>
          <w:rFonts w:hint="eastAsia" w:ascii="宋体" w:hAnsi="??_GB2312" w:cs="宋体"/>
          <w:kern w:val="0"/>
          <w:sz w:val="30"/>
          <w:szCs w:val="30"/>
          <w:lang w:val="zh-CN"/>
        </w:rPr>
        <w:t>月调入我单位工作，现在</w:t>
      </w:r>
      <w:r>
        <w:rPr>
          <w:rFonts w:hint="eastAsia" w:ascii="宋体" w:hAnsi="??_GB2312" w:cs="宋体"/>
          <w:kern w:val="0"/>
          <w:sz w:val="30"/>
          <w:szCs w:val="30"/>
          <w:u w:val="single"/>
          <w:lang w:val="zh-CN"/>
        </w:rPr>
        <w:t>（工作岗位）</w:t>
      </w:r>
      <w:r>
        <w:rPr>
          <w:rFonts w:ascii="??_GB2312" w:hAnsi="??_GB2312" w:cs="??_GB2312"/>
          <w:kern w:val="0"/>
          <w:sz w:val="30"/>
          <w:szCs w:val="30"/>
          <w:u w:val="single"/>
        </w:rPr>
        <w:t xml:space="preserve">  </w:t>
      </w:r>
      <w:r>
        <w:rPr>
          <w:rFonts w:hint="eastAsia" w:ascii="宋体" w:hAnsi="??_GB2312" w:cs="宋体"/>
          <w:kern w:val="0"/>
          <w:sz w:val="30"/>
          <w:szCs w:val="30"/>
          <w:lang w:val="zh-CN"/>
        </w:rPr>
        <w:t>从事</w:t>
      </w:r>
      <w:r>
        <w:rPr>
          <w:rFonts w:hint="eastAsia" w:ascii="宋体" w:hAnsi="??_GB2312" w:cs="宋体"/>
          <w:kern w:val="0"/>
          <w:sz w:val="30"/>
          <w:szCs w:val="30"/>
          <w:u w:val="single"/>
          <w:lang w:val="zh-CN"/>
        </w:rPr>
        <w:t>（工作内容）</w:t>
      </w:r>
      <w:r>
        <w:rPr>
          <w:rFonts w:ascii="??_GB2312" w:hAnsi="??_GB2312" w:cs="??_GB2312"/>
          <w:kern w:val="0"/>
          <w:sz w:val="30"/>
          <w:szCs w:val="30"/>
          <w:u w:val="single"/>
        </w:rPr>
        <w:t xml:space="preserve">  </w:t>
      </w:r>
      <w:r>
        <w:rPr>
          <w:rFonts w:hint="eastAsia" w:ascii="宋体" w:hAnsi="??_GB2312" w:cs="宋体"/>
          <w:kern w:val="0"/>
          <w:sz w:val="30"/>
          <w:szCs w:val="30"/>
          <w:lang w:val="zh-CN"/>
        </w:rPr>
        <w:t>。其工作履历如下：</w:t>
      </w:r>
    </w:p>
    <w:p>
      <w:pPr>
        <w:autoSpaceDE w:val="0"/>
        <w:autoSpaceDN w:val="0"/>
        <w:adjustRightInd w:val="0"/>
        <w:snapToGrid w:val="0"/>
        <w:spacing w:line="540" w:lineRule="exact"/>
        <w:ind w:firstLine="601"/>
        <w:jc w:val="left"/>
        <w:rPr>
          <w:rFonts w:ascii="??_GB2312" w:hAnsi="??_GB2312" w:cs="??_GB2312"/>
          <w:kern w:val="0"/>
          <w:sz w:val="30"/>
          <w:szCs w:val="30"/>
        </w:rPr>
      </w:pPr>
      <w:r>
        <w:rPr>
          <w:rFonts w:ascii="??_GB2312" w:hAnsi="??_GB2312" w:cs="??_GB2312"/>
          <w:kern w:val="0"/>
          <w:sz w:val="30"/>
          <w:szCs w:val="30"/>
          <w:u w:val="single"/>
        </w:rPr>
        <w:t xml:space="preserve">   </w:t>
      </w:r>
      <w:r>
        <w:rPr>
          <w:rFonts w:hint="eastAsia" w:ascii="宋体" w:hAnsi="??_GB2312" w:cs="宋体"/>
          <w:kern w:val="0"/>
          <w:sz w:val="30"/>
          <w:szCs w:val="30"/>
          <w:lang w:val="zh-CN"/>
        </w:rPr>
        <w:t>年</w:t>
      </w:r>
      <w:r>
        <w:rPr>
          <w:rFonts w:ascii="??_GB2312" w:hAnsi="??_GB2312" w:cs="??_GB2312"/>
          <w:kern w:val="0"/>
          <w:sz w:val="30"/>
          <w:szCs w:val="30"/>
          <w:u w:val="single"/>
        </w:rPr>
        <w:t xml:space="preserve">   </w:t>
      </w:r>
      <w:r>
        <w:rPr>
          <w:rFonts w:hint="eastAsia" w:ascii="宋体" w:hAnsi="??_GB2312" w:cs="宋体"/>
          <w:kern w:val="0"/>
          <w:sz w:val="30"/>
          <w:szCs w:val="30"/>
          <w:lang w:val="zh-CN"/>
        </w:rPr>
        <w:t>月至</w:t>
      </w:r>
      <w:r>
        <w:rPr>
          <w:rFonts w:ascii="??_GB2312" w:hAnsi="??_GB2312" w:cs="??_GB2312"/>
          <w:kern w:val="0"/>
          <w:sz w:val="30"/>
          <w:szCs w:val="30"/>
          <w:u w:val="single"/>
        </w:rPr>
        <w:t xml:space="preserve">   </w:t>
      </w:r>
      <w:r>
        <w:rPr>
          <w:rFonts w:hint="eastAsia" w:ascii="宋体" w:hAnsi="??_GB2312" w:cs="宋体"/>
          <w:kern w:val="0"/>
          <w:sz w:val="30"/>
          <w:szCs w:val="30"/>
          <w:lang w:val="zh-CN"/>
        </w:rPr>
        <w:t>年</w:t>
      </w:r>
      <w:r>
        <w:rPr>
          <w:rFonts w:ascii="??_GB2312" w:hAnsi="??_GB2312" w:cs="??_GB2312"/>
          <w:kern w:val="0"/>
          <w:sz w:val="30"/>
          <w:szCs w:val="30"/>
          <w:u w:val="single"/>
        </w:rPr>
        <w:t xml:space="preserve">   </w:t>
      </w:r>
      <w:r>
        <w:rPr>
          <w:rFonts w:hint="eastAsia" w:ascii="宋体" w:hAnsi="??_GB2312" w:cs="宋体"/>
          <w:kern w:val="0"/>
          <w:sz w:val="30"/>
          <w:szCs w:val="30"/>
          <w:lang w:val="zh-CN"/>
        </w:rPr>
        <w:t>月，在</w:t>
      </w:r>
      <w:r>
        <w:rPr>
          <w:rFonts w:hint="eastAsia" w:ascii="宋体" w:hAnsi="??_GB2312" w:cs="宋体"/>
          <w:kern w:val="0"/>
          <w:sz w:val="30"/>
          <w:szCs w:val="30"/>
          <w:u w:val="single"/>
          <w:lang w:val="zh-CN"/>
        </w:rPr>
        <w:t>（单位）</w:t>
      </w:r>
      <w:r>
        <w:rPr>
          <w:rFonts w:ascii="??_GB2312" w:hAnsi="??_GB2312" w:cs="??_GB2312"/>
          <w:kern w:val="0"/>
          <w:sz w:val="30"/>
          <w:szCs w:val="30"/>
          <w:u w:val="single"/>
        </w:rPr>
        <w:t xml:space="preserve">   </w:t>
      </w:r>
      <w:r>
        <w:rPr>
          <w:rFonts w:hint="eastAsia" w:ascii="宋体" w:hAnsi="??_GB2312" w:cs="宋体"/>
          <w:kern w:val="0"/>
          <w:sz w:val="30"/>
          <w:szCs w:val="30"/>
          <w:lang w:val="zh-CN"/>
        </w:rPr>
        <w:t>从事</w:t>
      </w:r>
      <w:r>
        <w:rPr>
          <w:rFonts w:hint="eastAsia" w:ascii="宋体" w:hAnsi="??_GB2312" w:cs="宋体"/>
          <w:kern w:val="0"/>
          <w:sz w:val="30"/>
          <w:szCs w:val="30"/>
          <w:u w:val="single"/>
          <w:lang w:val="zh-CN"/>
        </w:rPr>
        <w:t>（工作内容）</w:t>
      </w:r>
      <w:r>
        <w:rPr>
          <w:rFonts w:ascii="??_GB2312" w:hAnsi="??_GB2312" w:cs="??_GB2312"/>
          <w:kern w:val="0"/>
          <w:sz w:val="30"/>
          <w:szCs w:val="30"/>
          <w:u w:val="single"/>
        </w:rPr>
        <w:t xml:space="preserve">  </w:t>
      </w:r>
      <w:r>
        <w:rPr>
          <w:rFonts w:hint="eastAsia" w:ascii="宋体" w:hAnsi="??_GB2312" w:cs="宋体"/>
          <w:kern w:val="0"/>
          <w:sz w:val="30"/>
          <w:szCs w:val="30"/>
          <w:lang w:val="zh-CN"/>
        </w:rPr>
        <w:t>，任</w:t>
      </w:r>
      <w:r>
        <w:rPr>
          <w:rFonts w:hint="eastAsia" w:ascii="宋体" w:hAnsi="??_GB2312" w:cs="宋体"/>
          <w:kern w:val="0"/>
          <w:sz w:val="30"/>
          <w:szCs w:val="30"/>
          <w:u w:val="single"/>
          <w:lang w:val="zh-CN"/>
        </w:rPr>
        <w:t>（职务</w:t>
      </w:r>
      <w:r>
        <w:rPr>
          <w:rFonts w:ascii="??_GB2312" w:hAnsi="??_GB2312" w:cs="??_GB2312"/>
          <w:kern w:val="0"/>
          <w:sz w:val="30"/>
          <w:szCs w:val="30"/>
          <w:u w:val="single"/>
        </w:rPr>
        <w:t>/</w:t>
      </w:r>
      <w:r>
        <w:rPr>
          <w:rFonts w:hint="eastAsia" w:ascii="宋体" w:hAnsi="??_GB2312" w:cs="宋体"/>
          <w:kern w:val="0"/>
          <w:sz w:val="30"/>
          <w:szCs w:val="30"/>
          <w:u w:val="single"/>
          <w:lang w:val="zh-CN"/>
        </w:rPr>
        <w:t>职称）</w:t>
      </w:r>
      <w:r>
        <w:rPr>
          <w:rFonts w:ascii="??_GB2312" w:hAnsi="??_GB2312" w:cs="??_GB2312"/>
          <w:kern w:val="0"/>
          <w:sz w:val="30"/>
          <w:szCs w:val="30"/>
          <w:u w:val="single"/>
        </w:rPr>
        <w:t xml:space="preserve"> </w:t>
      </w:r>
      <w:r>
        <w:rPr>
          <w:rFonts w:hint="eastAsia" w:ascii="宋体" w:hAnsi="??_GB2312" w:cs="宋体"/>
          <w:kern w:val="0"/>
          <w:sz w:val="30"/>
          <w:szCs w:val="30"/>
          <w:lang w:val="zh-CN"/>
        </w:rPr>
        <w:t>；</w:t>
      </w:r>
    </w:p>
    <w:p>
      <w:pPr>
        <w:autoSpaceDE w:val="0"/>
        <w:autoSpaceDN w:val="0"/>
        <w:adjustRightInd w:val="0"/>
        <w:snapToGrid w:val="0"/>
        <w:spacing w:line="540" w:lineRule="exact"/>
        <w:ind w:firstLine="601"/>
        <w:jc w:val="left"/>
        <w:rPr>
          <w:rFonts w:ascii="??_GB2312" w:hAnsi="??_GB2312" w:cs="??_GB2312"/>
          <w:kern w:val="0"/>
          <w:sz w:val="30"/>
          <w:szCs w:val="30"/>
        </w:rPr>
      </w:pPr>
      <w:r>
        <w:rPr>
          <w:rFonts w:ascii="??_GB2312" w:hAnsi="??_GB2312" w:cs="??_GB2312"/>
          <w:kern w:val="0"/>
          <w:sz w:val="30"/>
          <w:szCs w:val="30"/>
          <w:u w:val="single"/>
        </w:rPr>
        <w:t xml:space="preserve">   </w:t>
      </w:r>
      <w:r>
        <w:rPr>
          <w:rFonts w:hint="eastAsia" w:ascii="宋体" w:hAnsi="??_GB2312" w:cs="宋体"/>
          <w:kern w:val="0"/>
          <w:sz w:val="30"/>
          <w:szCs w:val="30"/>
          <w:lang w:val="zh-CN"/>
        </w:rPr>
        <w:t>年</w:t>
      </w:r>
      <w:r>
        <w:rPr>
          <w:rFonts w:ascii="??_GB2312" w:hAnsi="??_GB2312" w:cs="??_GB2312"/>
          <w:kern w:val="0"/>
          <w:sz w:val="30"/>
          <w:szCs w:val="30"/>
          <w:u w:val="single"/>
        </w:rPr>
        <w:t xml:space="preserve">   </w:t>
      </w:r>
      <w:r>
        <w:rPr>
          <w:rFonts w:hint="eastAsia" w:ascii="宋体" w:hAnsi="??_GB2312" w:cs="宋体"/>
          <w:kern w:val="0"/>
          <w:sz w:val="30"/>
          <w:szCs w:val="30"/>
          <w:lang w:val="zh-CN"/>
        </w:rPr>
        <w:t>月至</w:t>
      </w:r>
      <w:r>
        <w:rPr>
          <w:rFonts w:ascii="??_GB2312" w:hAnsi="??_GB2312" w:cs="??_GB2312"/>
          <w:kern w:val="0"/>
          <w:sz w:val="30"/>
          <w:szCs w:val="30"/>
          <w:u w:val="single"/>
        </w:rPr>
        <w:t xml:space="preserve">   </w:t>
      </w:r>
      <w:r>
        <w:rPr>
          <w:rFonts w:hint="eastAsia" w:ascii="宋体" w:hAnsi="??_GB2312" w:cs="宋体"/>
          <w:kern w:val="0"/>
          <w:sz w:val="30"/>
          <w:szCs w:val="30"/>
          <w:lang w:val="zh-CN"/>
        </w:rPr>
        <w:t>年</w:t>
      </w:r>
      <w:r>
        <w:rPr>
          <w:rFonts w:ascii="??_GB2312" w:hAnsi="??_GB2312" w:cs="??_GB2312"/>
          <w:kern w:val="0"/>
          <w:sz w:val="30"/>
          <w:szCs w:val="30"/>
          <w:u w:val="single"/>
        </w:rPr>
        <w:t xml:space="preserve">   </w:t>
      </w:r>
      <w:r>
        <w:rPr>
          <w:rFonts w:hint="eastAsia" w:ascii="宋体" w:hAnsi="??_GB2312" w:cs="宋体"/>
          <w:kern w:val="0"/>
          <w:sz w:val="30"/>
          <w:szCs w:val="30"/>
          <w:lang w:val="zh-CN"/>
        </w:rPr>
        <w:t>月，在</w:t>
      </w:r>
      <w:r>
        <w:rPr>
          <w:rFonts w:hint="eastAsia" w:ascii="宋体" w:hAnsi="??_GB2312" w:cs="宋体"/>
          <w:kern w:val="0"/>
          <w:sz w:val="30"/>
          <w:szCs w:val="30"/>
          <w:u w:val="single"/>
          <w:lang w:val="zh-CN"/>
        </w:rPr>
        <w:t>（单位）</w:t>
      </w:r>
      <w:r>
        <w:rPr>
          <w:rFonts w:ascii="??_GB2312" w:hAnsi="??_GB2312" w:cs="??_GB2312"/>
          <w:kern w:val="0"/>
          <w:sz w:val="30"/>
          <w:szCs w:val="30"/>
          <w:u w:val="single"/>
        </w:rPr>
        <w:t xml:space="preserve">   </w:t>
      </w:r>
      <w:r>
        <w:rPr>
          <w:rFonts w:hint="eastAsia" w:ascii="宋体" w:hAnsi="??_GB2312" w:cs="宋体"/>
          <w:kern w:val="0"/>
          <w:sz w:val="30"/>
          <w:szCs w:val="30"/>
          <w:lang w:val="zh-CN"/>
        </w:rPr>
        <w:t>从事</w:t>
      </w:r>
      <w:r>
        <w:rPr>
          <w:rFonts w:hint="eastAsia" w:ascii="宋体" w:hAnsi="??_GB2312" w:cs="宋体"/>
          <w:kern w:val="0"/>
          <w:sz w:val="30"/>
          <w:szCs w:val="30"/>
          <w:u w:val="single"/>
          <w:lang w:val="zh-CN"/>
        </w:rPr>
        <w:t>（工作内容）</w:t>
      </w:r>
      <w:r>
        <w:rPr>
          <w:rFonts w:ascii="??_GB2312" w:hAnsi="??_GB2312" w:cs="??_GB2312"/>
          <w:kern w:val="0"/>
          <w:sz w:val="30"/>
          <w:szCs w:val="30"/>
          <w:u w:val="single"/>
        </w:rPr>
        <w:t xml:space="preserve">  </w:t>
      </w:r>
      <w:r>
        <w:rPr>
          <w:rFonts w:hint="eastAsia" w:ascii="宋体" w:hAnsi="??_GB2312" w:cs="宋体"/>
          <w:kern w:val="0"/>
          <w:sz w:val="30"/>
          <w:szCs w:val="30"/>
          <w:lang w:val="zh-CN"/>
        </w:rPr>
        <w:t>，任</w:t>
      </w:r>
      <w:r>
        <w:rPr>
          <w:rFonts w:hint="eastAsia" w:ascii="宋体" w:hAnsi="??_GB2312" w:cs="宋体"/>
          <w:kern w:val="0"/>
          <w:sz w:val="30"/>
          <w:szCs w:val="30"/>
          <w:u w:val="single"/>
          <w:lang w:val="zh-CN"/>
        </w:rPr>
        <w:t>（职务</w:t>
      </w:r>
      <w:r>
        <w:rPr>
          <w:rFonts w:ascii="??_GB2312" w:hAnsi="??_GB2312" w:cs="??_GB2312"/>
          <w:kern w:val="0"/>
          <w:sz w:val="30"/>
          <w:szCs w:val="30"/>
          <w:u w:val="single"/>
        </w:rPr>
        <w:t>/</w:t>
      </w:r>
      <w:r>
        <w:rPr>
          <w:rFonts w:hint="eastAsia" w:ascii="宋体" w:hAnsi="??_GB2312" w:cs="宋体"/>
          <w:kern w:val="0"/>
          <w:sz w:val="30"/>
          <w:szCs w:val="30"/>
          <w:u w:val="single"/>
          <w:lang w:val="zh-CN"/>
        </w:rPr>
        <w:t>职称）</w:t>
      </w:r>
      <w:r>
        <w:rPr>
          <w:rFonts w:ascii="??_GB2312" w:hAnsi="??_GB2312" w:cs="??_GB2312"/>
          <w:kern w:val="0"/>
          <w:sz w:val="30"/>
          <w:szCs w:val="30"/>
          <w:u w:val="single"/>
        </w:rPr>
        <w:t xml:space="preserve"> </w:t>
      </w:r>
      <w:r>
        <w:rPr>
          <w:rFonts w:hint="eastAsia" w:ascii="宋体" w:hAnsi="??_GB2312" w:cs="宋体"/>
          <w:kern w:val="0"/>
          <w:sz w:val="30"/>
          <w:szCs w:val="30"/>
          <w:lang w:val="zh-CN"/>
        </w:rPr>
        <w:t>；</w:t>
      </w:r>
    </w:p>
    <w:p>
      <w:pPr>
        <w:autoSpaceDE w:val="0"/>
        <w:autoSpaceDN w:val="0"/>
        <w:adjustRightInd w:val="0"/>
        <w:snapToGrid w:val="0"/>
        <w:spacing w:line="540" w:lineRule="exact"/>
        <w:ind w:firstLine="601"/>
        <w:jc w:val="left"/>
        <w:rPr>
          <w:rFonts w:ascii="??_GB2312" w:hAnsi="??_GB2312" w:cs="??_GB2312"/>
          <w:kern w:val="0"/>
          <w:sz w:val="30"/>
          <w:szCs w:val="30"/>
        </w:rPr>
      </w:pPr>
      <w:r>
        <w:rPr>
          <w:rFonts w:hint="eastAsia" w:ascii="宋体" w:hAnsi="??_GB2312" w:cs="宋体"/>
          <w:kern w:val="0"/>
          <w:sz w:val="30"/>
          <w:szCs w:val="30"/>
          <w:lang w:val="zh-CN"/>
        </w:rPr>
        <w:t>……</w:t>
      </w:r>
    </w:p>
    <w:p>
      <w:pPr>
        <w:autoSpaceDE w:val="0"/>
        <w:autoSpaceDN w:val="0"/>
        <w:adjustRightInd w:val="0"/>
        <w:snapToGrid w:val="0"/>
        <w:spacing w:line="540" w:lineRule="exact"/>
        <w:ind w:firstLine="601"/>
        <w:jc w:val="left"/>
        <w:rPr>
          <w:rFonts w:ascii="??_GB2312" w:hAnsi="??_GB2312" w:cs="??_GB2312"/>
          <w:kern w:val="0"/>
          <w:sz w:val="30"/>
          <w:szCs w:val="30"/>
        </w:rPr>
      </w:pPr>
      <w:r>
        <w:rPr>
          <w:rFonts w:hint="eastAsia" w:ascii="宋体" w:hAnsi="??_GB2312" w:cs="宋体"/>
          <w:kern w:val="0"/>
          <w:sz w:val="30"/>
          <w:szCs w:val="30"/>
          <w:lang w:val="zh-CN"/>
        </w:rPr>
        <w:t>该同志累计</w:t>
      </w:r>
      <w:r>
        <w:rPr>
          <w:rFonts w:hint="eastAsia" w:ascii="宋体" w:hAnsi="??_GB2312" w:cs="宋体"/>
          <w:b/>
          <w:bCs/>
          <w:kern w:val="0"/>
          <w:sz w:val="30"/>
          <w:szCs w:val="30"/>
          <w:lang w:val="zh-CN"/>
        </w:rPr>
        <w:t>从事公路水运工程试验检测专业工作</w:t>
      </w:r>
      <w:r>
        <w:rPr>
          <w:rFonts w:hint="eastAsia" w:ascii="宋体" w:hAnsi="??_GB2312" w:cs="宋体"/>
          <w:kern w:val="0"/>
          <w:sz w:val="30"/>
          <w:szCs w:val="30"/>
          <w:lang w:val="zh-CN"/>
        </w:rPr>
        <w:t>时间</w:t>
      </w:r>
      <w:r>
        <w:rPr>
          <w:rFonts w:ascii="??_GB2312" w:hAnsi="??_GB2312" w:cs="??_GB2312"/>
          <w:kern w:val="0"/>
          <w:sz w:val="30"/>
          <w:szCs w:val="30"/>
        </w:rPr>
        <w:t>____</w:t>
      </w:r>
      <w:r>
        <w:rPr>
          <w:rFonts w:hint="eastAsia" w:ascii="宋体" w:hAnsi="??_GB2312" w:cs="宋体"/>
          <w:kern w:val="0"/>
          <w:sz w:val="30"/>
          <w:szCs w:val="30"/>
          <w:lang w:val="zh-CN"/>
        </w:rPr>
        <w:t>年。我单位对上述证明真实性负责，愿意承担虚假承诺的法律责任，并接受相应处理。</w:t>
      </w:r>
    </w:p>
    <w:p>
      <w:pPr>
        <w:autoSpaceDE w:val="0"/>
        <w:autoSpaceDN w:val="0"/>
        <w:adjustRightInd w:val="0"/>
        <w:snapToGrid w:val="0"/>
        <w:spacing w:line="540" w:lineRule="exact"/>
        <w:ind w:firstLine="601"/>
        <w:jc w:val="left"/>
        <w:rPr>
          <w:rFonts w:ascii="??_GB2312" w:hAnsi="??_GB2312" w:cs="??_GB2312"/>
          <w:kern w:val="0"/>
          <w:sz w:val="30"/>
          <w:szCs w:val="30"/>
        </w:rPr>
      </w:pPr>
      <w:r>
        <w:rPr>
          <w:rFonts w:hint="eastAsia" w:ascii="宋体" w:hAnsi="??_GB2312" w:cs="宋体"/>
          <w:kern w:val="0"/>
          <w:sz w:val="30"/>
          <w:szCs w:val="30"/>
          <w:lang w:val="zh-CN"/>
        </w:rPr>
        <w:t>特此证明。</w:t>
      </w:r>
    </w:p>
    <w:p>
      <w:pPr>
        <w:autoSpaceDE w:val="0"/>
        <w:autoSpaceDN w:val="0"/>
        <w:adjustRightInd w:val="0"/>
        <w:snapToGrid w:val="0"/>
        <w:spacing w:line="540" w:lineRule="exact"/>
        <w:ind w:firstLine="600"/>
        <w:jc w:val="left"/>
        <w:rPr>
          <w:rFonts w:ascii="??_GB2312" w:hAnsi="??_GB2312" w:cs="??_GB2312"/>
          <w:kern w:val="0"/>
          <w:sz w:val="30"/>
          <w:szCs w:val="30"/>
        </w:rPr>
      </w:pPr>
      <w:r>
        <w:rPr>
          <w:rFonts w:hint="eastAsia" w:ascii="宋体" w:hAnsi="??_GB2312" w:cs="宋体"/>
          <w:kern w:val="0"/>
          <w:sz w:val="30"/>
          <w:szCs w:val="30"/>
          <w:lang w:val="zh-CN"/>
        </w:rPr>
        <w:t>经办人：</w:t>
      </w:r>
      <w:r>
        <w:rPr>
          <w:rFonts w:ascii="??_GB2312" w:hAnsi="??_GB2312" w:cs="??_GB2312"/>
          <w:kern w:val="0"/>
          <w:sz w:val="30"/>
          <w:szCs w:val="30"/>
        </w:rPr>
        <w:t>XXX</w:t>
      </w:r>
      <w:r>
        <w:rPr>
          <w:rFonts w:hint="eastAsia" w:ascii="宋体" w:hAnsi="??_GB2312" w:cs="宋体"/>
          <w:kern w:val="0"/>
          <w:sz w:val="30"/>
          <w:szCs w:val="30"/>
          <w:lang w:val="zh-CN"/>
        </w:rPr>
        <w:t>，联系电话：</w:t>
      </w:r>
      <w:r>
        <w:rPr>
          <w:rFonts w:ascii="??_GB2312" w:hAnsi="??_GB2312" w:cs="??_GB2312"/>
          <w:kern w:val="0"/>
          <w:sz w:val="30"/>
          <w:szCs w:val="30"/>
        </w:rPr>
        <w:t xml:space="preserve">            </w:t>
      </w:r>
    </w:p>
    <w:p>
      <w:pPr>
        <w:autoSpaceDE w:val="0"/>
        <w:autoSpaceDN w:val="0"/>
        <w:adjustRightInd w:val="0"/>
        <w:spacing w:line="500" w:lineRule="atLeast"/>
        <w:ind w:firstLine="4200"/>
        <w:rPr>
          <w:rFonts w:ascii="??_GB2312" w:hAnsi="??_GB2312" w:cs="??_GB2312"/>
          <w:kern w:val="0"/>
          <w:sz w:val="30"/>
          <w:szCs w:val="30"/>
        </w:rPr>
      </w:pPr>
      <w:r>
        <w:rPr>
          <w:rFonts w:hint="eastAsia" w:ascii="宋体" w:hAnsi="??_GB2312" w:cs="宋体"/>
          <w:kern w:val="0"/>
          <w:sz w:val="30"/>
          <w:szCs w:val="30"/>
          <w:lang w:val="zh-CN"/>
        </w:rPr>
        <w:t>单</w:t>
      </w:r>
      <w:r>
        <w:rPr>
          <w:rFonts w:ascii="??_GB2312" w:hAnsi="??_GB2312" w:cs="??_GB2312"/>
          <w:kern w:val="0"/>
          <w:sz w:val="30"/>
          <w:szCs w:val="30"/>
        </w:rPr>
        <w:t xml:space="preserve">  </w:t>
      </w:r>
      <w:r>
        <w:rPr>
          <w:rFonts w:hint="eastAsia" w:ascii="宋体" w:hAnsi="??_GB2312" w:cs="宋体"/>
          <w:kern w:val="0"/>
          <w:sz w:val="30"/>
          <w:szCs w:val="30"/>
          <w:lang w:val="zh-CN"/>
        </w:rPr>
        <w:t>位：</w:t>
      </w:r>
    </w:p>
    <w:p>
      <w:pPr>
        <w:autoSpaceDE w:val="0"/>
        <w:autoSpaceDN w:val="0"/>
        <w:adjustRightInd w:val="0"/>
        <w:spacing w:line="500" w:lineRule="atLeast"/>
        <w:ind w:firstLine="3300"/>
        <w:rPr>
          <w:rFonts w:ascii="??_GB2312" w:hAnsi="??_GB2312" w:cs="??_GB2312"/>
          <w:kern w:val="0"/>
          <w:sz w:val="30"/>
          <w:szCs w:val="30"/>
        </w:rPr>
      </w:pPr>
      <w:r>
        <w:rPr>
          <w:rFonts w:hint="eastAsia" w:ascii="宋体" w:hAnsi="??_GB2312" w:cs="宋体"/>
          <w:kern w:val="0"/>
          <w:sz w:val="30"/>
          <w:szCs w:val="30"/>
          <w:lang w:val="zh-CN"/>
        </w:rPr>
        <w:t>（公章或人事专用章）</w:t>
      </w:r>
    </w:p>
    <w:p>
      <w:pPr>
        <w:autoSpaceDE w:val="0"/>
        <w:autoSpaceDN w:val="0"/>
        <w:adjustRightInd w:val="0"/>
        <w:spacing w:line="500" w:lineRule="atLeast"/>
        <w:rPr>
          <w:rFonts w:ascii="仿宋" w:hAnsi="仿宋" w:eastAsia="仿宋" w:cs="宋体"/>
          <w:kern w:val="0"/>
          <w:sz w:val="32"/>
          <w:szCs w:val="32"/>
        </w:rPr>
      </w:pPr>
      <w:r>
        <w:rPr>
          <w:rFonts w:ascii="??_GB2312" w:hAnsi="??_GB2312" w:cs="??_GB2312"/>
          <w:kern w:val="0"/>
          <w:sz w:val="30"/>
          <w:szCs w:val="30"/>
        </w:rPr>
        <w:t xml:space="preserve">                                        </w:t>
      </w:r>
      <w:r>
        <w:rPr>
          <w:rFonts w:hint="eastAsia" w:ascii="宋体" w:hAnsi="??_GB2312" w:cs="宋体"/>
          <w:kern w:val="0"/>
          <w:sz w:val="30"/>
          <w:szCs w:val="30"/>
          <w:lang w:val="zh-CN"/>
        </w:rPr>
        <w:t>年</w:t>
      </w:r>
      <w:r>
        <w:rPr>
          <w:rFonts w:ascii="??_GB2312" w:hAnsi="??_GB2312" w:cs="??_GB2312"/>
          <w:kern w:val="0"/>
          <w:sz w:val="30"/>
          <w:szCs w:val="30"/>
        </w:rPr>
        <w:t xml:space="preserve">  </w:t>
      </w:r>
      <w:r>
        <w:rPr>
          <w:rFonts w:hint="eastAsia" w:ascii="宋体" w:hAnsi="??_GB2312" w:cs="宋体"/>
          <w:kern w:val="0"/>
          <w:sz w:val="30"/>
          <w:szCs w:val="30"/>
          <w:lang w:val="zh-CN"/>
        </w:rPr>
        <w:t>月</w:t>
      </w:r>
      <w:r>
        <w:rPr>
          <w:rFonts w:ascii="??_GB2312" w:hAnsi="??_GB2312" w:cs="??_GB2312"/>
          <w:kern w:val="0"/>
          <w:sz w:val="30"/>
          <w:szCs w:val="30"/>
        </w:rPr>
        <w:t xml:space="preserve">  </w:t>
      </w:r>
      <w:r>
        <w:rPr>
          <w:rFonts w:hint="eastAsia" w:ascii="宋体" w:hAnsi="??_GB2312" w:cs="宋体"/>
          <w:kern w:val="0"/>
          <w:sz w:val="30"/>
          <w:szCs w:val="30"/>
          <w:lang w:val="zh-CN"/>
        </w:rPr>
        <w:t>日</w:t>
      </w:r>
    </w:p>
    <w:bookmarkEnd w:id="0"/>
    <w:p>
      <w:pPr>
        <w:autoSpaceDE w:val="0"/>
        <w:autoSpaceDN w:val="0"/>
        <w:adjustRightInd w:val="0"/>
        <w:spacing w:line="500" w:lineRule="atLeast"/>
        <w:rPr>
          <w:rFonts w:ascii="仿宋" w:hAnsi="仿宋" w:eastAsia="仿宋" w:cs="宋体"/>
          <w:kern w:val="0"/>
          <w:sz w:val="32"/>
          <w:szCs w:val="32"/>
        </w:rPr>
      </w:pPr>
    </w:p>
    <w:sectPr>
      <w:headerReference r:id="rId3" w:type="default"/>
      <w:footerReference r:id="rId4" w:type="default"/>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firstLine="280" w:firstLine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NotTrackFormatting/>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13"/>
    <w:rsid w:val="000211B6"/>
    <w:rsid w:val="000252F4"/>
    <w:rsid w:val="00051381"/>
    <w:rsid w:val="00054967"/>
    <w:rsid w:val="00060318"/>
    <w:rsid w:val="000B76A1"/>
    <w:rsid w:val="000D0642"/>
    <w:rsid w:val="0013380A"/>
    <w:rsid w:val="001649DE"/>
    <w:rsid w:val="00190C4E"/>
    <w:rsid w:val="001919F7"/>
    <w:rsid w:val="00192813"/>
    <w:rsid w:val="001A02CA"/>
    <w:rsid w:val="001B298D"/>
    <w:rsid w:val="001B6EA5"/>
    <w:rsid w:val="001B76F3"/>
    <w:rsid w:val="001D7314"/>
    <w:rsid w:val="001E2656"/>
    <w:rsid w:val="0021423B"/>
    <w:rsid w:val="00232DB2"/>
    <w:rsid w:val="00261CC0"/>
    <w:rsid w:val="00275A94"/>
    <w:rsid w:val="00316D81"/>
    <w:rsid w:val="00322CC5"/>
    <w:rsid w:val="00342017"/>
    <w:rsid w:val="00345ABF"/>
    <w:rsid w:val="003B3DD0"/>
    <w:rsid w:val="003D21A3"/>
    <w:rsid w:val="003F596F"/>
    <w:rsid w:val="00415B23"/>
    <w:rsid w:val="00416AA2"/>
    <w:rsid w:val="00442DFC"/>
    <w:rsid w:val="00471C00"/>
    <w:rsid w:val="00490E18"/>
    <w:rsid w:val="004B205B"/>
    <w:rsid w:val="004F1D76"/>
    <w:rsid w:val="005535EB"/>
    <w:rsid w:val="00571EAA"/>
    <w:rsid w:val="005C7B75"/>
    <w:rsid w:val="005D6636"/>
    <w:rsid w:val="006378D7"/>
    <w:rsid w:val="00642D69"/>
    <w:rsid w:val="006A732B"/>
    <w:rsid w:val="006E01D9"/>
    <w:rsid w:val="006E39A1"/>
    <w:rsid w:val="006F7020"/>
    <w:rsid w:val="007014CC"/>
    <w:rsid w:val="0071549A"/>
    <w:rsid w:val="007401B9"/>
    <w:rsid w:val="0074406B"/>
    <w:rsid w:val="007B0823"/>
    <w:rsid w:val="007F082E"/>
    <w:rsid w:val="007F3322"/>
    <w:rsid w:val="0080451D"/>
    <w:rsid w:val="0088089D"/>
    <w:rsid w:val="008A04D5"/>
    <w:rsid w:val="00910639"/>
    <w:rsid w:val="00916AF9"/>
    <w:rsid w:val="00933502"/>
    <w:rsid w:val="009927EF"/>
    <w:rsid w:val="009935EE"/>
    <w:rsid w:val="00995AA0"/>
    <w:rsid w:val="00995B37"/>
    <w:rsid w:val="009C7BC3"/>
    <w:rsid w:val="009E5508"/>
    <w:rsid w:val="00A25EEC"/>
    <w:rsid w:val="00A4340E"/>
    <w:rsid w:val="00A44110"/>
    <w:rsid w:val="00AA3FD0"/>
    <w:rsid w:val="00AB1B4F"/>
    <w:rsid w:val="00AE1E51"/>
    <w:rsid w:val="00AF5368"/>
    <w:rsid w:val="00B055B8"/>
    <w:rsid w:val="00B12DA7"/>
    <w:rsid w:val="00B43E19"/>
    <w:rsid w:val="00B60B64"/>
    <w:rsid w:val="00B6423E"/>
    <w:rsid w:val="00BA2AA9"/>
    <w:rsid w:val="00BA5ED0"/>
    <w:rsid w:val="00BC0449"/>
    <w:rsid w:val="00BC4A80"/>
    <w:rsid w:val="00C07521"/>
    <w:rsid w:val="00C35B43"/>
    <w:rsid w:val="00CE5993"/>
    <w:rsid w:val="00D3473E"/>
    <w:rsid w:val="00D57AD2"/>
    <w:rsid w:val="00D90FDC"/>
    <w:rsid w:val="00DE20C2"/>
    <w:rsid w:val="00E619A3"/>
    <w:rsid w:val="00E76053"/>
    <w:rsid w:val="00E76582"/>
    <w:rsid w:val="00E90A7C"/>
    <w:rsid w:val="00EB6182"/>
    <w:rsid w:val="00EC335E"/>
    <w:rsid w:val="00EC4EF8"/>
    <w:rsid w:val="00ED42C0"/>
    <w:rsid w:val="00F023FA"/>
    <w:rsid w:val="00F80EC6"/>
    <w:rsid w:val="00F92D12"/>
    <w:rsid w:val="00FB78AD"/>
    <w:rsid w:val="018D7898"/>
    <w:rsid w:val="025642CB"/>
    <w:rsid w:val="045F0C44"/>
    <w:rsid w:val="0572700E"/>
    <w:rsid w:val="070E7A33"/>
    <w:rsid w:val="07645E2D"/>
    <w:rsid w:val="08C1753C"/>
    <w:rsid w:val="09BB1781"/>
    <w:rsid w:val="0BD327B3"/>
    <w:rsid w:val="0C1B2860"/>
    <w:rsid w:val="0C51216D"/>
    <w:rsid w:val="0E281AD3"/>
    <w:rsid w:val="0F250748"/>
    <w:rsid w:val="10106A28"/>
    <w:rsid w:val="104F03C5"/>
    <w:rsid w:val="1288051D"/>
    <w:rsid w:val="142824CE"/>
    <w:rsid w:val="14F20971"/>
    <w:rsid w:val="179A6CA3"/>
    <w:rsid w:val="180F142A"/>
    <w:rsid w:val="1CE0348C"/>
    <w:rsid w:val="1DE0607C"/>
    <w:rsid w:val="21765756"/>
    <w:rsid w:val="258169C6"/>
    <w:rsid w:val="279F3E81"/>
    <w:rsid w:val="28EA691C"/>
    <w:rsid w:val="2AF63640"/>
    <w:rsid w:val="2E6D1FCD"/>
    <w:rsid w:val="2F1F670A"/>
    <w:rsid w:val="2F743768"/>
    <w:rsid w:val="304F4CE7"/>
    <w:rsid w:val="306B4E58"/>
    <w:rsid w:val="324653E2"/>
    <w:rsid w:val="333D5A2A"/>
    <w:rsid w:val="33A54A88"/>
    <w:rsid w:val="34347C2C"/>
    <w:rsid w:val="35E372D5"/>
    <w:rsid w:val="36075A57"/>
    <w:rsid w:val="36902FA1"/>
    <w:rsid w:val="36AC6035"/>
    <w:rsid w:val="3B650BEA"/>
    <w:rsid w:val="43676A28"/>
    <w:rsid w:val="43F97070"/>
    <w:rsid w:val="445E0CA8"/>
    <w:rsid w:val="452A4303"/>
    <w:rsid w:val="470535F9"/>
    <w:rsid w:val="489F5AC0"/>
    <w:rsid w:val="48D2707F"/>
    <w:rsid w:val="4C0F05AF"/>
    <w:rsid w:val="4C275415"/>
    <w:rsid w:val="4DE137C1"/>
    <w:rsid w:val="54475458"/>
    <w:rsid w:val="55AD1949"/>
    <w:rsid w:val="56B432DE"/>
    <w:rsid w:val="56DC592A"/>
    <w:rsid w:val="56DE5CD4"/>
    <w:rsid w:val="58341623"/>
    <w:rsid w:val="59CB2CAF"/>
    <w:rsid w:val="5AE70BC1"/>
    <w:rsid w:val="5AF44EB8"/>
    <w:rsid w:val="5C08359F"/>
    <w:rsid w:val="5C853EF5"/>
    <w:rsid w:val="601C426D"/>
    <w:rsid w:val="6152159D"/>
    <w:rsid w:val="62E17A0A"/>
    <w:rsid w:val="65B0402E"/>
    <w:rsid w:val="686E4F28"/>
    <w:rsid w:val="6DF0537D"/>
    <w:rsid w:val="717D76EB"/>
    <w:rsid w:val="73CB6F15"/>
    <w:rsid w:val="75A94B64"/>
    <w:rsid w:val="762D7046"/>
    <w:rsid w:val="78274812"/>
    <w:rsid w:val="790A47CD"/>
    <w:rsid w:val="7B747D51"/>
    <w:rsid w:val="7C1A2DDC"/>
    <w:rsid w:val="7C1C5F32"/>
    <w:rsid w:val="7E473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rPr>
  </w:style>
  <w:style w:type="paragraph" w:styleId="3">
    <w:name w:val="annotation text"/>
    <w:basedOn w:val="1"/>
    <w:link w:val="18"/>
    <w:unhideWhenUsed/>
    <w:qFormat/>
    <w:uiPriority w:val="99"/>
    <w:pPr>
      <w:jc w:val="left"/>
    </w:pPr>
  </w:style>
  <w:style w:type="paragraph" w:styleId="4">
    <w:name w:val="Date"/>
    <w:basedOn w:val="1"/>
    <w:next w:val="1"/>
    <w:link w:val="22"/>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rFonts w:ascii="Times New Roman" w:hAnsi="Times New Roman" w:eastAsia="宋体" w:cs="Times New Roman"/>
      <w:sz w:val="18"/>
      <w:szCs w:val="18"/>
    </w:rPr>
  </w:style>
  <w:style w:type="character" w:customStyle="1" w:styleId="15">
    <w:name w:val="页眉 Char"/>
    <w:basedOn w:val="9"/>
    <w:link w:val="7"/>
    <w:qFormat/>
    <w:uiPriority w:val="99"/>
    <w:rPr>
      <w:rFonts w:ascii="Times New Roman" w:hAnsi="Times New Roman" w:eastAsia="宋体" w:cs="Times New Roman"/>
      <w:sz w:val="18"/>
      <w:szCs w:val="18"/>
    </w:rPr>
  </w:style>
  <w:style w:type="paragraph" w:customStyle="1" w:styleId="16">
    <w:name w:val="p0"/>
    <w:basedOn w:val="1"/>
    <w:qFormat/>
    <w:uiPriority w:val="0"/>
    <w:pPr>
      <w:widowControl/>
    </w:pPr>
    <w:rPr>
      <w:kern w:val="0"/>
      <w:szCs w:val="21"/>
    </w:rPr>
  </w:style>
  <w:style w:type="character" w:customStyle="1" w:styleId="17">
    <w:name w:val="a3"/>
    <w:qFormat/>
    <w:uiPriority w:val="0"/>
  </w:style>
  <w:style w:type="character" w:customStyle="1" w:styleId="18">
    <w:name w:val="批注文字 Char"/>
    <w:basedOn w:val="9"/>
    <w:link w:val="3"/>
    <w:semiHidden/>
    <w:qFormat/>
    <w:uiPriority w:val="99"/>
    <w:rPr>
      <w:rFonts w:ascii="Times New Roman" w:hAnsi="Times New Roman" w:eastAsia="宋体" w:cs="Times New Roman"/>
      <w:szCs w:val="24"/>
    </w:rPr>
  </w:style>
  <w:style w:type="character" w:customStyle="1" w:styleId="19">
    <w:name w:val="批注主题 Char"/>
    <w:basedOn w:val="18"/>
    <w:link w:val="2"/>
    <w:semiHidden/>
    <w:qFormat/>
    <w:uiPriority w:val="99"/>
    <w:rPr>
      <w:rFonts w:ascii="Times New Roman" w:hAnsi="Times New Roman" w:eastAsia="宋体" w:cs="Times New Roman"/>
      <w:b/>
      <w:bCs/>
      <w:szCs w:val="24"/>
    </w:rPr>
  </w:style>
  <w:style w:type="character" w:customStyle="1" w:styleId="20">
    <w:name w:val="批注框文本 Char"/>
    <w:basedOn w:val="9"/>
    <w:link w:val="5"/>
    <w:semiHidden/>
    <w:qFormat/>
    <w:uiPriority w:val="99"/>
    <w:rPr>
      <w:rFonts w:ascii="Times New Roman" w:hAnsi="Times New Roman" w:eastAsia="宋体" w:cs="Times New Roman"/>
      <w:sz w:val="18"/>
      <w:szCs w:val="18"/>
    </w:rPr>
  </w:style>
  <w:style w:type="character" w:customStyle="1" w:styleId="21">
    <w:name w:val="未处理的提及1"/>
    <w:basedOn w:val="9"/>
    <w:unhideWhenUsed/>
    <w:qFormat/>
    <w:uiPriority w:val="99"/>
    <w:rPr>
      <w:color w:val="605E5C"/>
      <w:shd w:val="clear" w:color="auto" w:fill="E1DFDD"/>
    </w:rPr>
  </w:style>
  <w:style w:type="character" w:customStyle="1" w:styleId="22">
    <w:name w:val="日期 Char"/>
    <w:basedOn w:val="9"/>
    <w:link w:val="4"/>
    <w:semiHidden/>
    <w:qFormat/>
    <w:uiPriority w:val="99"/>
    <w:rPr>
      <w:rFonts w:ascii="Times New Roman" w:hAnsi="Times New Roman" w:eastAsia="宋体" w:cs="Times New Roman"/>
      <w:szCs w:val="24"/>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98813-FB5A-44C6-9D43-CB22976D78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585</Words>
  <Characters>3339</Characters>
  <Lines>27</Lines>
  <Paragraphs>7</Paragraphs>
  <TotalTime>0</TotalTime>
  <ScaleCrop>false</ScaleCrop>
  <LinksUpToDate>false</LinksUpToDate>
  <CharactersWithSpaces>3917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2021-08-10T02:42:00Z</dcterms:created>
  <dc:creator>lenovo</dc:creator>
  <cp:lastModifiedBy>何佛生</cp:lastModifiedBy>
  <cp:lastPrinted>2020-08-31T06:02:00Z</cp:lastPrinted>
  <dcterms:modified xsi:type="dcterms:W3CDTF">2021-08-13T08:36:32Z</dcterms:modified>
  <dc:title>2021年度公路水运工程试验检测专业技术人员</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2800F092AC7F46E197A565BD3B697449</vt:lpwstr>
  </property>
</Properties>
</file>