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机动车维修技术人员从业资格与机动车检测维修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</w:rPr>
        <w:t>专业技术人员职业资格对应表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tcBorders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</w:rPr>
              <w:t>资格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</w:rPr>
              <w:t>序号</w:t>
            </w:r>
          </w:p>
        </w:tc>
        <w:tc>
          <w:tcPr>
            <w:tcW w:w="31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left="34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机动车维修技术人员</w:t>
            </w:r>
          </w:p>
          <w:p>
            <w:pPr>
              <w:spacing w:line="500" w:lineRule="exact"/>
              <w:ind w:left="34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从业资格</w:t>
            </w:r>
          </w:p>
        </w:tc>
        <w:tc>
          <w:tcPr>
            <w:tcW w:w="4961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机动车检测维修专业技术人员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职业资格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机动车维修技术负责人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机动车检测维修工程师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（机动车机电维修技术、机动车整形技术或机动车检测评估与运用技术专业）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质量检验员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（机动车机电维修技术、机动车整形技术或机动车检测评估与运用技术专业）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机修</w:t>
            </w:r>
          </w:p>
        </w:tc>
        <w:tc>
          <w:tcPr>
            <w:tcW w:w="49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（机动车机电维修技术专业）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电器维修</w:t>
            </w:r>
          </w:p>
        </w:tc>
        <w:tc>
          <w:tcPr>
            <w:tcW w:w="49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钣金</w:t>
            </w:r>
          </w:p>
        </w:tc>
        <w:tc>
          <w:tcPr>
            <w:tcW w:w="49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（机动车整形技术专业）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涂漆</w:t>
            </w:r>
          </w:p>
        </w:tc>
        <w:tc>
          <w:tcPr>
            <w:tcW w:w="49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车辆技术评估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（含检测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496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（机动车检测评估与运用技术专业）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A5"/>
    <w:rsid w:val="002029EE"/>
    <w:rsid w:val="004301F5"/>
    <w:rsid w:val="005A0D61"/>
    <w:rsid w:val="006914A5"/>
    <w:rsid w:val="4202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江西省交通运输厅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2021-07-27T06:29:00Z</dcterms:created>
  <dc:creator>涂智琴</dc:creator>
  <cp:lastModifiedBy>admin</cp:lastModifiedBy>
  <dcterms:modified xsi:type="dcterms:W3CDTF">2021-08-05T01:09:37Z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1E6C91BAAA984898816BC3FB7243B769</vt:lpwstr>
  </property>
</Properties>
</file>