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二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7"/>
        <w:tblW w:w="14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4239"/>
        <w:gridCol w:w="6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广东恒泰公路工程有限公司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业绩材料不齐全，大部分业绩未提供工程税务发票；2.安全生产“C”类人员和养护、维修工人人数不足。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深圳市鸿华通交通设施工程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有限公司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1.提交业绩不属于小修保养，不予以认定；2.养护、维修操作工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培训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_GB2312" w:eastAsia="仿宋_GB2312"/>
                <w:sz w:val="24"/>
                <w:szCs w:val="24"/>
              </w:rPr>
              <w:t>证书不符合要求。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惠州市交投集团粤通道路工程有限公司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业绩不属于申请单位，且未体现日常养护内容；2.部分养护、维修操作工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培训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_GB2312" w:eastAsia="仿宋_GB2312"/>
                <w:sz w:val="24"/>
                <w:szCs w:val="24"/>
              </w:rPr>
              <w:t>证书不符合要求，另1人缺少社保资料；3.相关机械设备无法证明为申请单位所有。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韶关市长通路桥工程有限公司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4"/>
                <w:szCs w:val="24"/>
              </w:rPr>
              <w:t>缺少缺少社保缴纳证明。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广东彰泰建设工程有限公司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业绩材料缺少有效结算、交（竣）工验收报告或合法检查考核结果证明，业绩不予以认定；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.桥梁养护工程师、安全生产“C”类人员、养护维修操作工作人数不足或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相关证书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不符合要求。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4F8D"/>
    <w:rsid w:val="001B1C35"/>
    <w:rsid w:val="002D29A1"/>
    <w:rsid w:val="002E3550"/>
    <w:rsid w:val="003F4E77"/>
    <w:rsid w:val="00617C94"/>
    <w:rsid w:val="00793B9C"/>
    <w:rsid w:val="00861293"/>
    <w:rsid w:val="00867D71"/>
    <w:rsid w:val="009B6E90"/>
    <w:rsid w:val="00AB6A3A"/>
    <w:rsid w:val="00AF3699"/>
    <w:rsid w:val="00B762E9"/>
    <w:rsid w:val="00C24698"/>
    <w:rsid w:val="00C83AAA"/>
    <w:rsid w:val="00C90955"/>
    <w:rsid w:val="00E2499E"/>
    <w:rsid w:val="00FD5766"/>
    <w:rsid w:val="0C3C7490"/>
    <w:rsid w:val="10405D1B"/>
    <w:rsid w:val="1B6F1F40"/>
    <w:rsid w:val="1E212D1E"/>
    <w:rsid w:val="1FB52F70"/>
    <w:rsid w:val="28BD5A46"/>
    <w:rsid w:val="3D6173BE"/>
    <w:rsid w:val="56636B08"/>
    <w:rsid w:val="56880E3B"/>
    <w:rsid w:val="668A6579"/>
    <w:rsid w:val="784F1F0D"/>
    <w:rsid w:val="7C6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2021-06-18T07:59:30Z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