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tblCellSpacing w:w="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938"/>
      </w:tblGrid>
      <w:tr w:rsidR="004E24DC" w:rsidRPr="004E24DC" w:rsidTr="004E24DC">
        <w:trPr>
          <w:tblCellSpacing w:w="0" w:type="dxa"/>
        </w:trPr>
        <w:tc>
          <w:tcPr>
            <w:tcW w:w="9938" w:type="dxa"/>
            <w:shd w:val="clear" w:color="auto" w:fill="FFFFFF"/>
            <w:vAlign w:val="center"/>
            <w:hideMark/>
          </w:tcPr>
          <w:tbl>
            <w:tblPr>
              <w:tblW w:w="4450" w:type="pct"/>
              <w:tblCellSpacing w:w="0" w:type="dxa"/>
              <w:tblCellMar>
                <w:left w:w="0" w:type="dxa"/>
                <w:right w:w="0" w:type="dxa"/>
              </w:tblCellMar>
              <w:tblLook w:val="04A0" w:firstRow="1" w:lastRow="0" w:firstColumn="1" w:lastColumn="0" w:noHBand="0" w:noVBand="1"/>
            </w:tblPr>
            <w:tblGrid>
              <w:gridCol w:w="1050"/>
              <w:gridCol w:w="3903"/>
              <w:gridCol w:w="1049"/>
              <w:gridCol w:w="2816"/>
            </w:tblGrid>
            <w:tr w:rsidR="004E24DC" w:rsidRPr="004E24DC" w:rsidTr="004E24DC">
              <w:trPr>
                <w:tblCellSpacing w:w="0" w:type="dxa"/>
              </w:trPr>
              <w:tc>
                <w:tcPr>
                  <w:tcW w:w="595"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b/>
                      <w:bCs/>
                      <w:kern w:val="0"/>
                      <w:sz w:val="18"/>
                      <w:szCs w:val="18"/>
                    </w:rPr>
                    <w:t>索 引 号：</w:t>
                  </w:r>
                </w:p>
              </w:tc>
              <w:tc>
                <w:tcPr>
                  <w:tcW w:w="2213"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kern w:val="0"/>
                      <w:sz w:val="18"/>
                      <w:szCs w:val="18"/>
                    </w:rPr>
                    <w:t>000014349/2019-00019</w:t>
                  </w:r>
                </w:p>
              </w:tc>
              <w:tc>
                <w:tcPr>
                  <w:tcW w:w="595"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b/>
                      <w:bCs/>
                      <w:kern w:val="0"/>
                      <w:sz w:val="18"/>
                      <w:szCs w:val="18"/>
                    </w:rPr>
                    <w:t>主题分类：</w:t>
                  </w:r>
                </w:p>
              </w:tc>
              <w:tc>
                <w:tcPr>
                  <w:tcW w:w="1596"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kern w:val="0"/>
                      <w:sz w:val="18"/>
                      <w:szCs w:val="18"/>
                    </w:rPr>
                    <w:t>综合政务\其他</w:t>
                  </w:r>
                </w:p>
              </w:tc>
            </w:tr>
            <w:tr w:rsidR="004E24DC" w:rsidRPr="004E24DC" w:rsidTr="004E24DC">
              <w:trPr>
                <w:tblCellSpacing w:w="0" w:type="dxa"/>
              </w:trPr>
              <w:tc>
                <w:tcPr>
                  <w:tcW w:w="595"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b/>
                      <w:bCs/>
                      <w:kern w:val="0"/>
                      <w:sz w:val="18"/>
                      <w:szCs w:val="18"/>
                    </w:rPr>
                    <w:t>发文机关：</w:t>
                  </w:r>
                </w:p>
              </w:tc>
              <w:tc>
                <w:tcPr>
                  <w:tcW w:w="2213"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kern w:val="0"/>
                      <w:sz w:val="18"/>
                      <w:szCs w:val="18"/>
                    </w:rPr>
                    <w:t>国务院</w:t>
                  </w:r>
                </w:p>
              </w:tc>
              <w:tc>
                <w:tcPr>
                  <w:tcW w:w="595"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b/>
                      <w:bCs/>
                      <w:kern w:val="0"/>
                      <w:sz w:val="18"/>
                      <w:szCs w:val="18"/>
                    </w:rPr>
                    <w:t>成文日期：</w:t>
                  </w:r>
                </w:p>
              </w:tc>
              <w:tc>
                <w:tcPr>
                  <w:tcW w:w="1596"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kern w:val="0"/>
                      <w:sz w:val="18"/>
                      <w:szCs w:val="18"/>
                    </w:rPr>
                    <w:t>2019年02月27日</w:t>
                  </w:r>
                </w:p>
              </w:tc>
            </w:tr>
            <w:tr w:rsidR="004E24DC" w:rsidRPr="004E24DC" w:rsidTr="004E24DC">
              <w:trPr>
                <w:tblCellSpacing w:w="0" w:type="dxa"/>
              </w:trPr>
              <w:tc>
                <w:tcPr>
                  <w:tcW w:w="595"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proofErr w:type="gramStart"/>
                  <w:r w:rsidRPr="004E24DC">
                    <w:rPr>
                      <w:rFonts w:ascii="宋体" w:eastAsia="宋体" w:hAnsi="宋体" w:cs="宋体"/>
                      <w:b/>
                      <w:bCs/>
                      <w:kern w:val="0"/>
                      <w:sz w:val="18"/>
                      <w:szCs w:val="18"/>
                    </w:rPr>
                    <w:t xml:space="preserve">标　　</w:t>
                  </w:r>
                  <w:proofErr w:type="gramEnd"/>
                  <w:r w:rsidRPr="004E24DC">
                    <w:rPr>
                      <w:rFonts w:ascii="宋体" w:eastAsia="宋体" w:hAnsi="宋体" w:cs="宋体"/>
                      <w:b/>
                      <w:bCs/>
                      <w:kern w:val="0"/>
                      <w:sz w:val="18"/>
                      <w:szCs w:val="18"/>
                    </w:rPr>
                    <w:t>题：</w:t>
                  </w:r>
                </w:p>
              </w:tc>
              <w:tc>
                <w:tcPr>
                  <w:tcW w:w="4405" w:type="pct"/>
                  <w:gridSpan w:val="3"/>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kern w:val="0"/>
                      <w:sz w:val="18"/>
                      <w:szCs w:val="18"/>
                    </w:rPr>
                    <w:t>国务院关于取消和下放一批行政许可事项的决定</w:t>
                  </w:r>
                </w:p>
              </w:tc>
            </w:tr>
            <w:tr w:rsidR="004E24DC" w:rsidRPr="004E24DC" w:rsidTr="004E24DC">
              <w:trPr>
                <w:tblCellSpacing w:w="0" w:type="dxa"/>
              </w:trPr>
              <w:tc>
                <w:tcPr>
                  <w:tcW w:w="595"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b/>
                      <w:bCs/>
                      <w:kern w:val="0"/>
                      <w:sz w:val="18"/>
                      <w:szCs w:val="18"/>
                    </w:rPr>
                    <w:t>发文字号：</w:t>
                  </w:r>
                </w:p>
              </w:tc>
              <w:tc>
                <w:tcPr>
                  <w:tcW w:w="2213"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kern w:val="0"/>
                      <w:sz w:val="18"/>
                      <w:szCs w:val="18"/>
                    </w:rPr>
                    <w:t>国发〔2019〕6号</w:t>
                  </w:r>
                </w:p>
              </w:tc>
              <w:tc>
                <w:tcPr>
                  <w:tcW w:w="595"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b/>
                      <w:bCs/>
                      <w:kern w:val="0"/>
                      <w:sz w:val="18"/>
                      <w:szCs w:val="18"/>
                    </w:rPr>
                    <w:t>发布日期：</w:t>
                  </w:r>
                </w:p>
              </w:tc>
              <w:tc>
                <w:tcPr>
                  <w:tcW w:w="1596" w:type="pct"/>
                  <w:tcMar>
                    <w:top w:w="0" w:type="dxa"/>
                    <w:left w:w="75" w:type="dxa"/>
                    <w:bottom w:w="0" w:type="dxa"/>
                    <w:right w:w="0" w:type="dxa"/>
                  </w:tcMar>
                  <w:vAlign w:val="cente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kern w:val="0"/>
                      <w:sz w:val="18"/>
                      <w:szCs w:val="18"/>
                    </w:rPr>
                    <w:t>2019年03月06日</w:t>
                  </w:r>
                </w:p>
              </w:tc>
            </w:tr>
          </w:tbl>
          <w:p w:rsidR="004E24DC" w:rsidRPr="004E24DC" w:rsidRDefault="004E24DC" w:rsidP="004E24DC">
            <w:pPr>
              <w:widowControl/>
              <w:jc w:val="left"/>
              <w:rPr>
                <w:rFonts w:ascii="宋体" w:eastAsia="宋体" w:hAnsi="宋体" w:cs="宋体"/>
                <w:vanish/>
                <w:color w:val="333333"/>
                <w:kern w:val="0"/>
                <w:szCs w:val="21"/>
              </w:rPr>
            </w:pPr>
          </w:p>
          <w:tbl>
            <w:tblPr>
              <w:tblW w:w="9900" w:type="dxa"/>
              <w:tblCellSpacing w:w="0" w:type="dxa"/>
              <w:tblCellMar>
                <w:left w:w="0" w:type="dxa"/>
                <w:right w:w="0" w:type="dxa"/>
              </w:tblCellMar>
              <w:tblLook w:val="04A0" w:firstRow="1" w:lastRow="0" w:firstColumn="1" w:lastColumn="0" w:noHBand="0" w:noVBand="1"/>
            </w:tblPr>
            <w:tblGrid>
              <w:gridCol w:w="1050"/>
              <w:gridCol w:w="3750"/>
              <w:gridCol w:w="1020"/>
              <w:gridCol w:w="4080"/>
            </w:tblGrid>
            <w:tr w:rsidR="004E24DC" w:rsidRPr="004E24DC">
              <w:trPr>
                <w:tblCellSpacing w:w="0" w:type="dxa"/>
              </w:trPr>
              <w:tc>
                <w:tcPr>
                  <w:tcW w:w="1050" w:type="dxa"/>
                  <w:tcMar>
                    <w:top w:w="0" w:type="dxa"/>
                    <w:left w:w="75" w:type="dxa"/>
                    <w:bottom w:w="0" w:type="dxa"/>
                    <w:right w:w="0" w:type="dxa"/>
                  </w:tcMar>
                  <w:hideMark/>
                </w:tcPr>
                <w:p w:rsidR="004E24DC" w:rsidRPr="004E24DC" w:rsidRDefault="004E24DC" w:rsidP="004E24DC">
                  <w:pPr>
                    <w:widowControl/>
                    <w:spacing w:line="300" w:lineRule="atLeast"/>
                    <w:jc w:val="left"/>
                    <w:rPr>
                      <w:rFonts w:ascii="宋体" w:eastAsia="宋体" w:hAnsi="宋体" w:cs="宋体"/>
                      <w:kern w:val="0"/>
                      <w:sz w:val="18"/>
                      <w:szCs w:val="18"/>
                    </w:rPr>
                  </w:pPr>
                  <w:r w:rsidRPr="004E24DC">
                    <w:rPr>
                      <w:rFonts w:ascii="宋体" w:eastAsia="宋体" w:hAnsi="宋体" w:cs="宋体"/>
                      <w:b/>
                      <w:bCs/>
                      <w:kern w:val="0"/>
                      <w:sz w:val="18"/>
                      <w:szCs w:val="18"/>
                    </w:rPr>
                    <w:t>主 题 词：</w:t>
                  </w:r>
                </w:p>
              </w:tc>
              <w:tc>
                <w:tcPr>
                  <w:tcW w:w="3750" w:type="dxa"/>
                  <w:tcMar>
                    <w:top w:w="0" w:type="dxa"/>
                    <w:left w:w="75" w:type="dxa"/>
                    <w:bottom w:w="0" w:type="dxa"/>
                    <w:right w:w="0" w:type="dxa"/>
                  </w:tcMar>
                  <w:hideMark/>
                </w:tcPr>
                <w:p w:rsidR="004E24DC" w:rsidRPr="004E24DC" w:rsidRDefault="004E24DC" w:rsidP="004E24DC">
                  <w:pPr>
                    <w:widowControl/>
                    <w:spacing w:line="300" w:lineRule="atLeast"/>
                    <w:jc w:val="left"/>
                    <w:rPr>
                      <w:rFonts w:ascii="宋体" w:eastAsia="宋体" w:hAnsi="宋体" w:cs="宋体"/>
                      <w:kern w:val="0"/>
                      <w:sz w:val="18"/>
                      <w:szCs w:val="18"/>
                    </w:rPr>
                  </w:pPr>
                </w:p>
              </w:tc>
              <w:tc>
                <w:tcPr>
                  <w:tcW w:w="1020" w:type="dxa"/>
                  <w:tcMar>
                    <w:top w:w="0" w:type="dxa"/>
                    <w:left w:w="75" w:type="dxa"/>
                    <w:bottom w:w="0" w:type="dxa"/>
                    <w:right w:w="0" w:type="dxa"/>
                  </w:tcMar>
                  <w:hideMark/>
                </w:tcPr>
                <w:p w:rsidR="004E24DC" w:rsidRPr="004E24DC" w:rsidRDefault="004E24DC" w:rsidP="004E24DC">
                  <w:pPr>
                    <w:widowControl/>
                    <w:spacing w:line="300" w:lineRule="atLeast"/>
                    <w:jc w:val="left"/>
                    <w:rPr>
                      <w:rFonts w:ascii="宋体" w:eastAsia="宋体" w:hAnsi="宋体" w:cs="宋体"/>
                      <w:kern w:val="0"/>
                      <w:sz w:val="18"/>
                      <w:szCs w:val="18"/>
                    </w:rPr>
                  </w:pPr>
                </w:p>
              </w:tc>
              <w:tc>
                <w:tcPr>
                  <w:tcW w:w="0" w:type="auto"/>
                  <w:tcMar>
                    <w:top w:w="0" w:type="dxa"/>
                    <w:left w:w="75" w:type="dxa"/>
                    <w:bottom w:w="0" w:type="dxa"/>
                    <w:right w:w="0" w:type="dxa"/>
                  </w:tcMar>
                  <w:hideMark/>
                </w:tcPr>
                <w:p w:rsidR="004E24DC" w:rsidRPr="004E24DC" w:rsidRDefault="004E24DC" w:rsidP="004E24DC">
                  <w:pPr>
                    <w:widowControl/>
                    <w:spacing w:line="300" w:lineRule="atLeast"/>
                    <w:jc w:val="left"/>
                    <w:rPr>
                      <w:rFonts w:ascii="宋体" w:eastAsia="宋体" w:hAnsi="宋体" w:cs="宋体"/>
                      <w:kern w:val="0"/>
                      <w:sz w:val="18"/>
                      <w:szCs w:val="18"/>
                    </w:rPr>
                  </w:pPr>
                </w:p>
              </w:tc>
            </w:tr>
          </w:tbl>
          <w:p w:rsidR="004E24DC" w:rsidRPr="004E24DC" w:rsidRDefault="004E24DC" w:rsidP="004E24DC">
            <w:pPr>
              <w:widowControl/>
              <w:jc w:val="left"/>
              <w:rPr>
                <w:rFonts w:ascii="宋体" w:eastAsia="宋体" w:hAnsi="宋体" w:cs="宋体"/>
                <w:color w:val="333333"/>
                <w:kern w:val="0"/>
                <w:szCs w:val="21"/>
              </w:rPr>
            </w:pPr>
          </w:p>
        </w:tc>
      </w:tr>
    </w:tbl>
    <w:p w:rsidR="004E24DC" w:rsidRPr="004E24DC" w:rsidRDefault="004E24DC" w:rsidP="004E24DC">
      <w:pPr>
        <w:widowControl/>
        <w:jc w:val="left"/>
        <w:rPr>
          <w:rFonts w:ascii="宋体" w:eastAsia="宋体" w:hAnsi="宋体" w:cs="宋体"/>
          <w:kern w:val="0"/>
          <w:sz w:val="24"/>
          <w:szCs w:val="24"/>
        </w:rPr>
      </w:pPr>
    </w:p>
    <w:tbl>
      <w:tblPr>
        <w:tblW w:w="9938" w:type="dxa"/>
        <w:tblCellSpacing w:w="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9938"/>
      </w:tblGrid>
      <w:tr w:rsidR="004E24DC" w:rsidRPr="004E24DC" w:rsidTr="004E24DC">
        <w:trPr>
          <w:tblCellSpacing w:w="0" w:type="dxa"/>
        </w:trPr>
        <w:tc>
          <w:tcPr>
            <w:tcW w:w="9938" w:type="dxa"/>
            <w:shd w:val="clear" w:color="auto" w:fill="FFFFFF"/>
            <w:vAlign w:val="center"/>
            <w:hideMark/>
          </w:tcPr>
          <w:p w:rsidR="004E24DC" w:rsidRPr="004E24DC" w:rsidRDefault="004E24DC" w:rsidP="004E24DC">
            <w:pPr>
              <w:widowControl/>
              <w:jc w:val="left"/>
              <w:rPr>
                <w:rFonts w:ascii="宋体" w:eastAsia="宋体" w:hAnsi="宋体" w:cs="宋体" w:hint="eastAsia"/>
                <w:color w:val="333333"/>
                <w:kern w:val="0"/>
                <w:szCs w:val="21"/>
              </w:rPr>
            </w:pPr>
          </w:p>
          <w:tbl>
            <w:tblPr>
              <w:tblW w:w="9750" w:type="dxa"/>
              <w:tblCellSpacing w:w="0" w:type="dxa"/>
              <w:tblCellMar>
                <w:left w:w="0" w:type="dxa"/>
                <w:right w:w="0" w:type="dxa"/>
              </w:tblCellMar>
              <w:tblLook w:val="04A0" w:firstRow="1" w:lastRow="0" w:firstColumn="1" w:lastColumn="0" w:noHBand="0" w:noVBand="1"/>
            </w:tblPr>
            <w:tblGrid>
              <w:gridCol w:w="9750"/>
            </w:tblGrid>
            <w:tr w:rsidR="004E24DC" w:rsidRPr="004E24DC">
              <w:trPr>
                <w:tblCellSpacing w:w="0" w:type="dxa"/>
              </w:trPr>
              <w:tc>
                <w:tcPr>
                  <w:tcW w:w="0" w:type="auto"/>
                  <w:vAlign w:val="center"/>
                  <w:hideMark/>
                </w:tcPr>
                <w:p w:rsidR="004E24DC" w:rsidRPr="004E24DC" w:rsidRDefault="004E24DC" w:rsidP="004E24DC">
                  <w:pPr>
                    <w:widowControl/>
                    <w:spacing w:line="432" w:lineRule="atLeast"/>
                    <w:jc w:val="center"/>
                    <w:rPr>
                      <w:rFonts w:ascii="宋体" w:eastAsia="宋体" w:hAnsi="宋体" w:cs="宋体"/>
                      <w:kern w:val="0"/>
                      <w:sz w:val="24"/>
                      <w:szCs w:val="24"/>
                    </w:rPr>
                  </w:pPr>
                  <w:r w:rsidRPr="004E24DC">
                    <w:rPr>
                      <w:rFonts w:ascii="宋体" w:eastAsia="宋体" w:hAnsi="宋体" w:cs="宋体" w:hint="eastAsia"/>
                      <w:b/>
                      <w:bCs/>
                      <w:kern w:val="0"/>
                      <w:sz w:val="36"/>
                      <w:szCs w:val="36"/>
                    </w:rPr>
                    <w:t>国务院关于取消和下放一批</w:t>
                  </w:r>
                  <w:r w:rsidRPr="004E24DC">
                    <w:rPr>
                      <w:rFonts w:ascii="宋体" w:eastAsia="宋体" w:hAnsi="宋体" w:cs="宋体" w:hint="eastAsia"/>
                      <w:b/>
                      <w:bCs/>
                      <w:kern w:val="0"/>
                      <w:sz w:val="24"/>
                      <w:szCs w:val="24"/>
                    </w:rPr>
                    <w:br/>
                  </w:r>
                  <w:r w:rsidRPr="004E24DC">
                    <w:rPr>
                      <w:rFonts w:ascii="宋体" w:eastAsia="宋体" w:hAnsi="宋体" w:cs="宋体" w:hint="eastAsia"/>
                      <w:b/>
                      <w:bCs/>
                      <w:kern w:val="0"/>
                      <w:sz w:val="36"/>
                      <w:szCs w:val="36"/>
                    </w:rPr>
                    <w:t>行政许可事项的决定</w:t>
                  </w:r>
                </w:p>
                <w:p w:rsidR="004E24DC" w:rsidRPr="004E24DC" w:rsidRDefault="004E24DC" w:rsidP="004E24DC">
                  <w:pPr>
                    <w:widowControl/>
                    <w:spacing w:line="432" w:lineRule="atLeast"/>
                    <w:jc w:val="center"/>
                    <w:rPr>
                      <w:rFonts w:ascii="宋体" w:eastAsia="宋体" w:hAnsi="宋体" w:cs="宋体" w:hint="eastAsia"/>
                      <w:kern w:val="0"/>
                      <w:sz w:val="24"/>
                      <w:szCs w:val="24"/>
                    </w:rPr>
                  </w:pPr>
                  <w:r w:rsidRPr="004E24DC">
                    <w:rPr>
                      <w:rFonts w:ascii="楷体" w:eastAsia="楷体" w:hAnsi="楷体" w:cs="宋体" w:hint="eastAsia"/>
                      <w:kern w:val="0"/>
                      <w:sz w:val="24"/>
                      <w:szCs w:val="24"/>
                    </w:rPr>
                    <w:t>国发〔2019〕6号</w:t>
                  </w:r>
                </w:p>
                <w:p w:rsidR="004E24DC" w:rsidRPr="004E24DC" w:rsidRDefault="004E24DC" w:rsidP="004E24DC">
                  <w:pPr>
                    <w:widowControl/>
                    <w:spacing w:line="432" w:lineRule="atLeast"/>
                    <w:jc w:val="center"/>
                    <w:rPr>
                      <w:rFonts w:ascii="宋体" w:eastAsia="宋体" w:hAnsi="宋体" w:cs="宋体"/>
                      <w:kern w:val="0"/>
                      <w:sz w:val="24"/>
                      <w:szCs w:val="24"/>
                    </w:rPr>
                  </w:pPr>
                </w:p>
                <w:p w:rsidR="004E24DC" w:rsidRPr="004E24DC" w:rsidRDefault="004E24DC" w:rsidP="004E24DC">
                  <w:pPr>
                    <w:widowControl/>
                    <w:spacing w:line="432" w:lineRule="atLeast"/>
                    <w:rPr>
                      <w:rFonts w:ascii="宋体" w:eastAsia="宋体" w:hAnsi="宋体" w:cs="宋体" w:hint="eastAsia"/>
                      <w:kern w:val="0"/>
                      <w:sz w:val="24"/>
                      <w:szCs w:val="24"/>
                    </w:rPr>
                  </w:pPr>
                  <w:r w:rsidRPr="004E24DC">
                    <w:rPr>
                      <w:rFonts w:ascii="宋体" w:eastAsia="宋体" w:hAnsi="宋体" w:cs="宋体" w:hint="eastAsia"/>
                      <w:kern w:val="0"/>
                      <w:sz w:val="24"/>
                      <w:szCs w:val="24"/>
                    </w:rPr>
                    <w:t>各省、自治区、直辖市人民政府，国务院各部委、各直属机构：</w:t>
                  </w:r>
                </w:p>
                <w:p w:rsidR="004E24DC" w:rsidRPr="004E24DC" w:rsidRDefault="004E24DC" w:rsidP="004E24DC">
                  <w:pPr>
                    <w:widowControl/>
                    <w:spacing w:line="432" w:lineRule="atLeast"/>
                    <w:ind w:firstLine="480"/>
                    <w:rPr>
                      <w:rFonts w:ascii="宋体" w:eastAsia="宋体" w:hAnsi="宋体" w:cs="宋体" w:hint="eastAsia"/>
                      <w:kern w:val="0"/>
                      <w:sz w:val="24"/>
                      <w:szCs w:val="24"/>
                    </w:rPr>
                  </w:pPr>
                  <w:r w:rsidRPr="004E24DC">
                    <w:rPr>
                      <w:rFonts w:ascii="宋体" w:eastAsia="宋体" w:hAnsi="宋体" w:cs="宋体" w:hint="eastAsia"/>
                      <w:kern w:val="0"/>
                      <w:sz w:val="24"/>
                      <w:szCs w:val="24"/>
                    </w:rPr>
                    <w:t>经研究论证，国务院决定取消25项行政许可事项，下放6项行政许可事项的管理层级，现予公布。另有5项依据有关法律设定的行政许可事项，国务院将依照法定程序提请全国人民代表大会常务委员会修订相关法律规定。</w:t>
                  </w:r>
                </w:p>
                <w:p w:rsidR="004E24DC" w:rsidRPr="004E24DC" w:rsidRDefault="004E24DC" w:rsidP="004E24DC">
                  <w:pPr>
                    <w:widowControl/>
                    <w:spacing w:line="432" w:lineRule="atLeast"/>
                    <w:ind w:firstLine="480"/>
                    <w:rPr>
                      <w:rFonts w:ascii="宋体" w:eastAsia="宋体" w:hAnsi="宋体" w:cs="宋体" w:hint="eastAsia"/>
                      <w:kern w:val="0"/>
                      <w:sz w:val="24"/>
                      <w:szCs w:val="24"/>
                    </w:rPr>
                  </w:pPr>
                  <w:r w:rsidRPr="004E24DC">
                    <w:rPr>
                      <w:rFonts w:ascii="宋体" w:eastAsia="宋体" w:hAnsi="宋体" w:cs="宋体" w:hint="eastAsia"/>
                      <w:kern w:val="0"/>
                      <w:sz w:val="24"/>
                      <w:szCs w:val="24"/>
                    </w:rPr>
                    <w:t>各地区、各有关部门要抓紧做好取消和下放行政许可事项的落实和衔接工作，制定</w:t>
                  </w:r>
                  <w:proofErr w:type="gramStart"/>
                  <w:r w:rsidRPr="004E24DC">
                    <w:rPr>
                      <w:rFonts w:ascii="宋体" w:eastAsia="宋体" w:hAnsi="宋体" w:cs="宋体" w:hint="eastAsia"/>
                      <w:kern w:val="0"/>
                      <w:sz w:val="24"/>
                      <w:szCs w:val="24"/>
                    </w:rPr>
                    <w:t>完善事</w:t>
                  </w:r>
                  <w:proofErr w:type="gramEnd"/>
                  <w:r w:rsidRPr="004E24DC">
                    <w:rPr>
                      <w:rFonts w:ascii="宋体" w:eastAsia="宋体" w:hAnsi="宋体" w:cs="宋体" w:hint="eastAsia"/>
                      <w:kern w:val="0"/>
                      <w:sz w:val="24"/>
                      <w:szCs w:val="24"/>
                    </w:rPr>
                    <w:t>中事后监管措施，采取“双随机、</w:t>
                  </w:r>
                  <w:proofErr w:type="gramStart"/>
                  <w:r w:rsidRPr="004E24DC">
                    <w:rPr>
                      <w:rFonts w:ascii="宋体" w:eastAsia="宋体" w:hAnsi="宋体" w:cs="宋体" w:hint="eastAsia"/>
                      <w:kern w:val="0"/>
                      <w:sz w:val="24"/>
                      <w:szCs w:val="24"/>
                    </w:rPr>
                    <w:t>一</w:t>
                  </w:r>
                  <w:proofErr w:type="gramEnd"/>
                  <w:r w:rsidRPr="004E24DC">
                    <w:rPr>
                      <w:rFonts w:ascii="宋体" w:eastAsia="宋体" w:hAnsi="宋体" w:cs="宋体" w:hint="eastAsia"/>
                      <w:kern w:val="0"/>
                      <w:sz w:val="24"/>
                      <w:szCs w:val="24"/>
                    </w:rPr>
                    <w:t>公开”监管、重点监管、信用监管、“互联网+监管”等方式，确保放得开、接得住、管得好。自本决定发布之日起20个工作日内，各有关部门要按规定向社会公布事中事后监管细则，并加强宣传解读和督促落实。</w:t>
                  </w:r>
                </w:p>
                <w:p w:rsidR="004E24DC" w:rsidRPr="004E24DC" w:rsidRDefault="004E24DC" w:rsidP="004E24DC">
                  <w:pPr>
                    <w:widowControl/>
                    <w:spacing w:line="432" w:lineRule="atLeast"/>
                    <w:ind w:firstLine="480"/>
                    <w:rPr>
                      <w:rFonts w:ascii="宋体" w:eastAsia="宋体" w:hAnsi="宋体" w:cs="宋体" w:hint="eastAsia"/>
                      <w:kern w:val="0"/>
                      <w:sz w:val="24"/>
                      <w:szCs w:val="24"/>
                    </w:rPr>
                  </w:pPr>
                </w:p>
                <w:p w:rsidR="004E24DC" w:rsidRPr="004E24DC" w:rsidRDefault="004E24DC" w:rsidP="004E24DC">
                  <w:pPr>
                    <w:widowControl/>
                    <w:spacing w:line="432" w:lineRule="atLeast"/>
                    <w:ind w:firstLine="480"/>
                    <w:rPr>
                      <w:rFonts w:ascii="宋体" w:eastAsia="宋体" w:hAnsi="宋体" w:cs="宋体" w:hint="eastAsia"/>
                      <w:kern w:val="0"/>
                      <w:sz w:val="24"/>
                      <w:szCs w:val="24"/>
                    </w:rPr>
                  </w:pPr>
                  <w:r w:rsidRPr="004E24DC">
                    <w:rPr>
                      <w:rFonts w:ascii="宋体" w:eastAsia="宋体" w:hAnsi="宋体" w:cs="宋体" w:hint="eastAsia"/>
                      <w:kern w:val="0"/>
                      <w:sz w:val="24"/>
                      <w:szCs w:val="24"/>
                    </w:rPr>
                    <w:t>附件：1.国务院决定取消的行政许可事项目录（共25项）</w:t>
                  </w:r>
                </w:p>
                <w:p w:rsidR="004E24DC" w:rsidRPr="004E24DC" w:rsidRDefault="004E24DC" w:rsidP="004E24DC">
                  <w:pPr>
                    <w:widowControl/>
                    <w:spacing w:line="432" w:lineRule="atLeast"/>
                    <w:ind w:firstLine="480"/>
                    <w:rPr>
                      <w:rFonts w:ascii="宋体" w:eastAsia="宋体" w:hAnsi="宋体" w:cs="宋体" w:hint="eastAsia"/>
                      <w:kern w:val="0"/>
                      <w:sz w:val="24"/>
                      <w:szCs w:val="24"/>
                    </w:rPr>
                  </w:pPr>
                  <w:r w:rsidRPr="004E24DC">
                    <w:rPr>
                      <w:rFonts w:ascii="宋体" w:eastAsia="宋体" w:hAnsi="宋体" w:cs="宋体" w:hint="eastAsia"/>
                      <w:kern w:val="0"/>
                      <w:sz w:val="24"/>
                      <w:szCs w:val="24"/>
                    </w:rPr>
                    <w:t>      2.国务院决定下放管理层级的行政许可事项目录（共6项）</w:t>
                  </w:r>
                </w:p>
                <w:p w:rsidR="004E24DC" w:rsidRPr="004E24DC" w:rsidRDefault="004E24DC" w:rsidP="004E24DC">
                  <w:pPr>
                    <w:widowControl/>
                    <w:spacing w:line="432" w:lineRule="atLeast"/>
                    <w:ind w:firstLine="480"/>
                    <w:jc w:val="right"/>
                    <w:rPr>
                      <w:rFonts w:ascii="宋体" w:eastAsia="宋体" w:hAnsi="宋体" w:cs="宋体" w:hint="eastAsia"/>
                      <w:kern w:val="0"/>
                      <w:sz w:val="24"/>
                      <w:szCs w:val="24"/>
                    </w:rPr>
                  </w:pPr>
                  <w:r w:rsidRPr="004E24DC">
                    <w:rPr>
                      <w:rFonts w:ascii="宋体" w:eastAsia="宋体" w:hAnsi="宋体" w:cs="宋体" w:hint="eastAsia"/>
                      <w:kern w:val="0"/>
                      <w:sz w:val="24"/>
                      <w:szCs w:val="24"/>
                    </w:rPr>
                    <w:t>国务院            </w:t>
                  </w:r>
                </w:p>
                <w:p w:rsidR="004E24DC" w:rsidRPr="004E24DC" w:rsidRDefault="004E24DC" w:rsidP="004E24DC">
                  <w:pPr>
                    <w:widowControl/>
                    <w:spacing w:line="432" w:lineRule="atLeast"/>
                    <w:ind w:firstLine="480"/>
                    <w:jc w:val="right"/>
                    <w:rPr>
                      <w:rFonts w:ascii="宋体" w:eastAsia="宋体" w:hAnsi="宋体" w:cs="宋体" w:hint="eastAsia"/>
                      <w:kern w:val="0"/>
                      <w:sz w:val="24"/>
                      <w:szCs w:val="24"/>
                    </w:rPr>
                  </w:pPr>
                  <w:r w:rsidRPr="004E24DC">
                    <w:rPr>
                      <w:rFonts w:ascii="宋体" w:eastAsia="宋体" w:hAnsi="宋体" w:cs="宋体" w:hint="eastAsia"/>
                      <w:kern w:val="0"/>
                      <w:sz w:val="24"/>
                      <w:szCs w:val="24"/>
                    </w:rPr>
                    <w:t>2019年2月27日        </w:t>
                  </w:r>
                </w:p>
                <w:p w:rsidR="004E24DC" w:rsidRPr="004E24DC" w:rsidRDefault="004E24DC" w:rsidP="004E24DC">
                  <w:pPr>
                    <w:widowControl/>
                    <w:spacing w:line="432" w:lineRule="atLeast"/>
                    <w:ind w:firstLine="480"/>
                    <w:rPr>
                      <w:rFonts w:ascii="宋体" w:eastAsia="宋体" w:hAnsi="宋体" w:cs="宋体" w:hint="eastAsia"/>
                      <w:kern w:val="0"/>
                      <w:sz w:val="24"/>
                      <w:szCs w:val="24"/>
                    </w:rPr>
                  </w:pPr>
                  <w:r w:rsidRPr="004E24DC">
                    <w:rPr>
                      <w:rFonts w:ascii="宋体" w:eastAsia="宋体" w:hAnsi="宋体" w:cs="宋体" w:hint="eastAsia"/>
                      <w:kern w:val="0"/>
                      <w:sz w:val="24"/>
                      <w:szCs w:val="24"/>
                    </w:rPr>
                    <w:t>（此件公开发布）</w:t>
                  </w:r>
                </w:p>
                <w:p w:rsidR="004E24DC" w:rsidRPr="004E24DC" w:rsidRDefault="004E24DC" w:rsidP="004E24DC">
                  <w:pPr>
                    <w:widowControl/>
                    <w:spacing w:line="432" w:lineRule="atLeast"/>
                    <w:ind w:firstLine="480"/>
                    <w:rPr>
                      <w:rFonts w:ascii="宋体" w:eastAsia="宋体" w:hAnsi="宋体" w:cs="宋体" w:hint="eastAsia"/>
                      <w:kern w:val="0"/>
                      <w:sz w:val="24"/>
                      <w:szCs w:val="24"/>
                    </w:rPr>
                  </w:pPr>
                </w:p>
                <w:p w:rsidR="004E24DC" w:rsidRDefault="004E24DC" w:rsidP="004E24DC">
                  <w:pPr>
                    <w:widowControl/>
                    <w:spacing w:line="432" w:lineRule="atLeast"/>
                    <w:rPr>
                      <w:rFonts w:ascii="宋体" w:eastAsia="宋体" w:hAnsi="宋体" w:cs="宋体" w:hint="eastAsia"/>
                      <w:b/>
                      <w:bCs/>
                      <w:kern w:val="0"/>
                      <w:sz w:val="28"/>
                      <w:szCs w:val="28"/>
                    </w:rPr>
                  </w:pPr>
                </w:p>
                <w:p w:rsidR="004E24DC" w:rsidRDefault="004E24DC" w:rsidP="004E24DC">
                  <w:pPr>
                    <w:widowControl/>
                    <w:spacing w:line="432" w:lineRule="atLeast"/>
                    <w:rPr>
                      <w:rFonts w:ascii="宋体" w:eastAsia="宋体" w:hAnsi="宋体" w:cs="宋体" w:hint="eastAsia"/>
                      <w:b/>
                      <w:bCs/>
                      <w:kern w:val="0"/>
                      <w:sz w:val="28"/>
                      <w:szCs w:val="28"/>
                    </w:rPr>
                  </w:pPr>
                </w:p>
                <w:p w:rsidR="004E24DC" w:rsidRDefault="004E24DC" w:rsidP="004E24DC">
                  <w:pPr>
                    <w:widowControl/>
                    <w:spacing w:line="432" w:lineRule="atLeast"/>
                    <w:rPr>
                      <w:rFonts w:ascii="宋体" w:eastAsia="宋体" w:hAnsi="宋体" w:cs="宋体" w:hint="eastAsia"/>
                      <w:b/>
                      <w:bCs/>
                      <w:kern w:val="0"/>
                      <w:sz w:val="28"/>
                      <w:szCs w:val="28"/>
                    </w:rPr>
                  </w:pPr>
                </w:p>
                <w:p w:rsidR="004E24DC" w:rsidRDefault="004E24DC" w:rsidP="004E24DC">
                  <w:pPr>
                    <w:widowControl/>
                    <w:spacing w:line="432" w:lineRule="atLeast"/>
                    <w:rPr>
                      <w:rFonts w:ascii="宋体" w:eastAsia="宋体" w:hAnsi="宋体" w:cs="宋体" w:hint="eastAsia"/>
                      <w:b/>
                      <w:bCs/>
                      <w:kern w:val="0"/>
                      <w:sz w:val="28"/>
                      <w:szCs w:val="28"/>
                    </w:rPr>
                  </w:pPr>
                </w:p>
                <w:p w:rsidR="004E24DC" w:rsidRDefault="004E24DC" w:rsidP="004E24DC">
                  <w:pPr>
                    <w:widowControl/>
                    <w:spacing w:line="432" w:lineRule="atLeast"/>
                    <w:rPr>
                      <w:rFonts w:ascii="宋体" w:eastAsia="宋体" w:hAnsi="宋体" w:cs="宋体" w:hint="eastAsia"/>
                      <w:b/>
                      <w:bCs/>
                      <w:kern w:val="0"/>
                      <w:sz w:val="28"/>
                      <w:szCs w:val="28"/>
                    </w:rPr>
                  </w:pPr>
                </w:p>
                <w:p w:rsidR="004E24DC" w:rsidRPr="004E24DC" w:rsidRDefault="004E24DC" w:rsidP="004E24DC">
                  <w:pPr>
                    <w:widowControl/>
                    <w:spacing w:line="432" w:lineRule="atLeast"/>
                    <w:rPr>
                      <w:rFonts w:ascii="宋体" w:eastAsia="宋体" w:hAnsi="宋体" w:cs="宋体" w:hint="eastAsia"/>
                      <w:b/>
                      <w:bCs/>
                      <w:kern w:val="0"/>
                      <w:sz w:val="28"/>
                      <w:szCs w:val="28"/>
                    </w:rPr>
                  </w:pPr>
                  <w:r w:rsidRPr="004E24DC">
                    <w:rPr>
                      <w:rFonts w:ascii="宋体" w:eastAsia="宋体" w:hAnsi="宋体" w:cs="宋体" w:hint="eastAsia"/>
                      <w:b/>
                      <w:bCs/>
                      <w:kern w:val="0"/>
                      <w:sz w:val="28"/>
                      <w:szCs w:val="28"/>
                    </w:rPr>
                    <w:lastRenderedPageBreak/>
                    <w:t>附件1（略）</w:t>
                  </w:r>
                </w:p>
                <w:p w:rsidR="004E24DC" w:rsidRPr="004E24DC" w:rsidRDefault="004E24DC" w:rsidP="004E24DC">
                  <w:pPr>
                    <w:widowControl/>
                    <w:spacing w:line="432" w:lineRule="atLeast"/>
                    <w:rPr>
                      <w:rFonts w:ascii="宋体" w:eastAsia="宋体" w:hAnsi="宋体" w:cs="宋体" w:hint="eastAsia"/>
                      <w:kern w:val="0"/>
                      <w:sz w:val="24"/>
                      <w:szCs w:val="24"/>
                    </w:rPr>
                  </w:pPr>
                  <w:r w:rsidRPr="004E24DC">
                    <w:rPr>
                      <w:rFonts w:ascii="宋体" w:eastAsia="宋体" w:hAnsi="宋体" w:cs="宋体" w:hint="eastAsia"/>
                      <w:b/>
                      <w:bCs/>
                      <w:kern w:val="0"/>
                      <w:sz w:val="28"/>
                      <w:szCs w:val="28"/>
                    </w:rPr>
                    <w:t>附件2</w:t>
                  </w:r>
                </w:p>
                <w:p w:rsidR="004E24DC" w:rsidRPr="004E24DC" w:rsidRDefault="004E24DC" w:rsidP="004E24DC">
                  <w:pPr>
                    <w:widowControl/>
                    <w:spacing w:line="432" w:lineRule="atLeast"/>
                    <w:rPr>
                      <w:rFonts w:ascii="宋体" w:eastAsia="宋体" w:hAnsi="宋体" w:cs="宋体" w:hint="eastAsia"/>
                      <w:kern w:val="0"/>
                      <w:sz w:val="24"/>
                      <w:szCs w:val="24"/>
                    </w:rPr>
                  </w:pPr>
                </w:p>
                <w:p w:rsidR="004E24DC" w:rsidRPr="004E24DC" w:rsidRDefault="004E24DC" w:rsidP="004E24DC">
                  <w:pPr>
                    <w:widowControl/>
                    <w:spacing w:after="240" w:line="432" w:lineRule="atLeast"/>
                    <w:jc w:val="center"/>
                    <w:rPr>
                      <w:rFonts w:ascii="宋体" w:eastAsia="宋体" w:hAnsi="宋体" w:cs="宋体" w:hint="eastAsia"/>
                      <w:kern w:val="0"/>
                      <w:sz w:val="24"/>
                      <w:szCs w:val="24"/>
                    </w:rPr>
                  </w:pPr>
                  <w:r w:rsidRPr="004E24DC">
                    <w:rPr>
                      <w:rFonts w:ascii="宋体" w:eastAsia="宋体" w:hAnsi="宋体" w:cs="宋体" w:hint="eastAsia"/>
                      <w:b/>
                      <w:bCs/>
                      <w:kern w:val="0"/>
                      <w:sz w:val="36"/>
                      <w:szCs w:val="36"/>
                    </w:rPr>
                    <w:t>国务院决定下放管理层级的行政许可事项目录</w:t>
                  </w:r>
                  <w:r w:rsidRPr="004E24DC">
                    <w:rPr>
                      <w:rFonts w:ascii="宋体" w:eastAsia="宋体" w:hAnsi="宋体" w:cs="宋体" w:hint="eastAsia"/>
                      <w:b/>
                      <w:bCs/>
                      <w:kern w:val="0"/>
                      <w:sz w:val="24"/>
                      <w:szCs w:val="24"/>
                    </w:rPr>
                    <w:t> </w:t>
                  </w:r>
                  <w:r w:rsidRPr="004E24DC">
                    <w:rPr>
                      <w:rFonts w:ascii="宋体" w:eastAsia="宋体" w:hAnsi="宋体" w:cs="宋体" w:hint="eastAsia"/>
                      <w:kern w:val="0"/>
                      <w:sz w:val="28"/>
                      <w:szCs w:val="28"/>
                    </w:rPr>
                    <w:br/>
                  </w:r>
                  <w:r w:rsidRPr="004E24DC">
                    <w:rPr>
                      <w:rFonts w:ascii="宋体" w:eastAsia="宋体" w:hAnsi="宋体" w:cs="宋体" w:hint="eastAsia"/>
                      <w:kern w:val="0"/>
                      <w:sz w:val="24"/>
                      <w:szCs w:val="24"/>
                    </w:rPr>
                    <w:t>（</w:t>
                  </w:r>
                  <w:r>
                    <w:rPr>
                      <w:rFonts w:ascii="宋体" w:eastAsia="宋体" w:hAnsi="宋体" w:cs="宋体" w:hint="eastAsia"/>
                      <w:kern w:val="0"/>
                      <w:sz w:val="24"/>
                      <w:szCs w:val="24"/>
                    </w:rPr>
                    <w:t>部分</w:t>
                  </w:r>
                  <w:r w:rsidRPr="004E24DC">
                    <w:rPr>
                      <w:rFonts w:ascii="宋体" w:eastAsia="宋体" w:hAnsi="宋体" w:cs="宋体" w:hint="eastAsia"/>
                      <w:kern w:val="0"/>
                      <w:sz w:val="24"/>
                      <w:szCs w:val="24"/>
                    </w:rPr>
                    <w:t>）</w:t>
                  </w:r>
                </w:p>
                <w:tbl>
                  <w:tblPr>
                    <w:tblW w:w="9071" w:type="dxa"/>
                    <w:jc w:val="center"/>
                    <w:tblCellMar>
                      <w:left w:w="0" w:type="dxa"/>
                      <w:right w:w="0" w:type="dxa"/>
                    </w:tblCellMar>
                    <w:tblLook w:val="04A0" w:firstRow="1" w:lastRow="0" w:firstColumn="1" w:lastColumn="0" w:noHBand="0" w:noVBand="1"/>
                  </w:tblPr>
                  <w:tblGrid>
                    <w:gridCol w:w="774"/>
                    <w:gridCol w:w="1375"/>
                    <w:gridCol w:w="1437"/>
                    <w:gridCol w:w="1413"/>
                    <w:gridCol w:w="1700"/>
                    <w:gridCol w:w="2372"/>
                  </w:tblGrid>
                  <w:tr w:rsidR="004E24DC" w:rsidRPr="004E24DC">
                    <w:trPr>
                      <w:trHeight w:val="364"/>
                      <w:jc w:val="center"/>
                    </w:trPr>
                    <w:tc>
                      <w:tcPr>
                        <w:tcW w:w="774"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jc w:val="center"/>
                          <w:rPr>
                            <w:rFonts w:ascii="宋体" w:eastAsia="宋体" w:hAnsi="宋体" w:cs="宋体"/>
                            <w:kern w:val="0"/>
                            <w:sz w:val="24"/>
                            <w:szCs w:val="24"/>
                          </w:rPr>
                        </w:pPr>
                        <w:r w:rsidRPr="004E24DC">
                          <w:rPr>
                            <w:rFonts w:ascii="宋体" w:eastAsia="宋体" w:hAnsi="宋体" w:cs="宋体" w:hint="eastAsia"/>
                            <w:b/>
                            <w:bCs/>
                            <w:kern w:val="0"/>
                            <w:sz w:val="20"/>
                            <w:szCs w:val="20"/>
                          </w:rPr>
                          <w:t>序号</w:t>
                        </w:r>
                      </w:p>
                    </w:tc>
                    <w:tc>
                      <w:tcPr>
                        <w:tcW w:w="1375"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jc w:val="center"/>
                          <w:rPr>
                            <w:rFonts w:ascii="宋体" w:eastAsia="宋体" w:hAnsi="宋体" w:cs="宋体"/>
                            <w:kern w:val="0"/>
                            <w:sz w:val="24"/>
                            <w:szCs w:val="24"/>
                          </w:rPr>
                        </w:pPr>
                        <w:r w:rsidRPr="004E24DC">
                          <w:rPr>
                            <w:rFonts w:ascii="宋体" w:eastAsia="宋体" w:hAnsi="宋体" w:cs="宋体" w:hint="eastAsia"/>
                            <w:b/>
                            <w:bCs/>
                            <w:kern w:val="0"/>
                            <w:sz w:val="20"/>
                            <w:szCs w:val="20"/>
                          </w:rPr>
                          <w:t>事项名称</w:t>
                        </w:r>
                      </w:p>
                    </w:tc>
                    <w:tc>
                      <w:tcPr>
                        <w:tcW w:w="1437"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jc w:val="center"/>
                          <w:rPr>
                            <w:rFonts w:ascii="宋体" w:eastAsia="宋体" w:hAnsi="宋体" w:cs="宋体"/>
                            <w:kern w:val="0"/>
                            <w:sz w:val="24"/>
                            <w:szCs w:val="24"/>
                          </w:rPr>
                        </w:pPr>
                        <w:r w:rsidRPr="004E24DC">
                          <w:rPr>
                            <w:rFonts w:ascii="宋体" w:eastAsia="宋体" w:hAnsi="宋体" w:cs="宋体" w:hint="eastAsia"/>
                            <w:b/>
                            <w:bCs/>
                            <w:kern w:val="0"/>
                            <w:sz w:val="20"/>
                            <w:szCs w:val="20"/>
                          </w:rPr>
                          <w:t>审批部门</w:t>
                        </w:r>
                      </w:p>
                    </w:tc>
                    <w:tc>
                      <w:tcPr>
                        <w:tcW w:w="1413"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jc w:val="center"/>
                          <w:rPr>
                            <w:rFonts w:ascii="宋体" w:eastAsia="宋体" w:hAnsi="宋体" w:cs="宋体"/>
                            <w:kern w:val="0"/>
                            <w:sz w:val="24"/>
                            <w:szCs w:val="24"/>
                          </w:rPr>
                        </w:pPr>
                        <w:r w:rsidRPr="004E24DC">
                          <w:rPr>
                            <w:rFonts w:ascii="宋体" w:eastAsia="宋体" w:hAnsi="宋体" w:cs="宋体" w:hint="eastAsia"/>
                            <w:b/>
                            <w:bCs/>
                            <w:kern w:val="0"/>
                            <w:sz w:val="20"/>
                            <w:szCs w:val="20"/>
                          </w:rPr>
                          <w:t>设定依据</w:t>
                        </w:r>
                      </w:p>
                    </w:tc>
                    <w:tc>
                      <w:tcPr>
                        <w:tcW w:w="1700"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jc w:val="center"/>
                          <w:rPr>
                            <w:rFonts w:ascii="宋体" w:eastAsia="宋体" w:hAnsi="宋体" w:cs="宋体"/>
                            <w:kern w:val="0"/>
                            <w:sz w:val="24"/>
                            <w:szCs w:val="24"/>
                          </w:rPr>
                        </w:pPr>
                        <w:r w:rsidRPr="004E24DC">
                          <w:rPr>
                            <w:rFonts w:ascii="宋体" w:eastAsia="宋体" w:hAnsi="宋体" w:cs="宋体" w:hint="eastAsia"/>
                            <w:b/>
                            <w:bCs/>
                            <w:kern w:val="0"/>
                            <w:sz w:val="20"/>
                            <w:szCs w:val="20"/>
                          </w:rPr>
                          <w:t>下放后审批部门</w:t>
                        </w:r>
                      </w:p>
                    </w:tc>
                    <w:tc>
                      <w:tcPr>
                        <w:tcW w:w="2372"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jc w:val="center"/>
                          <w:rPr>
                            <w:rFonts w:ascii="宋体" w:eastAsia="宋体" w:hAnsi="宋体" w:cs="宋体"/>
                            <w:kern w:val="0"/>
                            <w:sz w:val="24"/>
                            <w:szCs w:val="24"/>
                          </w:rPr>
                        </w:pPr>
                        <w:r w:rsidRPr="004E24DC">
                          <w:rPr>
                            <w:rFonts w:ascii="宋体" w:eastAsia="宋体" w:hAnsi="宋体" w:cs="宋体" w:hint="eastAsia"/>
                            <w:b/>
                            <w:bCs/>
                            <w:kern w:val="0"/>
                            <w:sz w:val="20"/>
                            <w:szCs w:val="20"/>
                          </w:rPr>
                          <w:t>加强事中事后监管措施</w:t>
                        </w:r>
                      </w:p>
                    </w:tc>
                  </w:tr>
                  <w:tr w:rsidR="004E24DC" w:rsidRPr="004E24DC">
                    <w:trPr>
                      <w:jc w:val="center"/>
                    </w:trPr>
                    <w:tc>
                      <w:tcPr>
                        <w:tcW w:w="774"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jc w:val="center"/>
                          <w:rPr>
                            <w:rFonts w:ascii="宋体" w:eastAsia="宋体" w:hAnsi="宋体" w:cs="宋体"/>
                            <w:kern w:val="0"/>
                            <w:sz w:val="24"/>
                            <w:szCs w:val="24"/>
                          </w:rPr>
                        </w:pPr>
                        <w:r w:rsidRPr="004E24DC">
                          <w:rPr>
                            <w:rFonts w:ascii="宋体" w:eastAsia="宋体" w:hAnsi="宋体" w:cs="宋体" w:hint="eastAsia"/>
                            <w:kern w:val="0"/>
                            <w:sz w:val="20"/>
                            <w:szCs w:val="20"/>
                          </w:rPr>
                          <w:t>3</w:t>
                        </w:r>
                      </w:p>
                    </w:tc>
                    <w:tc>
                      <w:tcPr>
                        <w:tcW w:w="1375"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rPr>
                            <w:rFonts w:ascii="宋体" w:eastAsia="宋体" w:hAnsi="宋体" w:cs="宋体"/>
                            <w:kern w:val="0"/>
                            <w:sz w:val="24"/>
                            <w:szCs w:val="24"/>
                          </w:rPr>
                        </w:pPr>
                        <w:r w:rsidRPr="004E24DC">
                          <w:rPr>
                            <w:rFonts w:ascii="宋体" w:eastAsia="宋体" w:hAnsi="宋体" w:cs="宋体" w:hint="eastAsia"/>
                            <w:kern w:val="0"/>
                            <w:sz w:val="20"/>
                            <w:szCs w:val="20"/>
                          </w:rPr>
                          <w:t>省际、市际</w:t>
                        </w:r>
                        <w:bookmarkStart w:id="0" w:name="_GoBack"/>
                        <w:bookmarkEnd w:id="0"/>
                        <w:r w:rsidRPr="004E24DC">
                          <w:rPr>
                            <w:rFonts w:ascii="宋体" w:eastAsia="宋体" w:hAnsi="宋体" w:cs="宋体" w:hint="eastAsia"/>
                            <w:kern w:val="0"/>
                            <w:sz w:val="20"/>
                            <w:szCs w:val="20"/>
                          </w:rPr>
                          <w:t>、毗邻县行政区域间道路旅客运输经营许可</w:t>
                        </w:r>
                      </w:p>
                    </w:tc>
                    <w:tc>
                      <w:tcPr>
                        <w:tcW w:w="1437"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rPr>
                            <w:rFonts w:ascii="宋体" w:eastAsia="宋体" w:hAnsi="宋体" w:cs="宋体"/>
                            <w:kern w:val="0"/>
                            <w:sz w:val="24"/>
                            <w:szCs w:val="24"/>
                          </w:rPr>
                        </w:pPr>
                        <w:r w:rsidRPr="004E24DC">
                          <w:rPr>
                            <w:rFonts w:ascii="宋体" w:eastAsia="宋体" w:hAnsi="宋体" w:cs="宋体" w:hint="eastAsia"/>
                            <w:kern w:val="0"/>
                            <w:sz w:val="20"/>
                            <w:szCs w:val="20"/>
                          </w:rPr>
                          <w:t>省、市级交通运输部门</w:t>
                        </w:r>
                      </w:p>
                    </w:tc>
                    <w:tc>
                      <w:tcPr>
                        <w:tcW w:w="1413"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rPr>
                            <w:rFonts w:ascii="宋体" w:eastAsia="宋体" w:hAnsi="宋体" w:cs="宋体"/>
                            <w:kern w:val="0"/>
                            <w:sz w:val="24"/>
                            <w:szCs w:val="24"/>
                          </w:rPr>
                        </w:pPr>
                        <w:r w:rsidRPr="004E24DC">
                          <w:rPr>
                            <w:rFonts w:ascii="宋体" w:eastAsia="宋体" w:hAnsi="宋体" w:cs="宋体" w:hint="eastAsia"/>
                            <w:kern w:val="0"/>
                            <w:sz w:val="20"/>
                            <w:szCs w:val="20"/>
                          </w:rPr>
                          <w:t>《中华人民共和国道路运输条例》</w:t>
                        </w:r>
                      </w:p>
                    </w:tc>
                    <w:tc>
                      <w:tcPr>
                        <w:tcW w:w="1700"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rPr>
                            <w:rFonts w:ascii="宋体" w:eastAsia="宋体" w:hAnsi="宋体" w:cs="宋体"/>
                            <w:kern w:val="0"/>
                            <w:sz w:val="24"/>
                            <w:szCs w:val="24"/>
                          </w:rPr>
                        </w:pPr>
                        <w:r w:rsidRPr="004E24DC">
                          <w:rPr>
                            <w:rFonts w:ascii="宋体" w:eastAsia="宋体" w:hAnsi="宋体" w:cs="宋体" w:hint="eastAsia"/>
                            <w:kern w:val="0"/>
                            <w:sz w:val="20"/>
                            <w:szCs w:val="20"/>
                          </w:rPr>
                          <w:t>省际、市际（除毗邻县行政区域间外）道路旅客运输经营许可下放至设区的市级交通运输部门，毗邻县行政区域间道路旅客运输经营许可下放至县级交通运输部门（直辖市人民政府自行确定下放事项的审批层级）</w:t>
                        </w:r>
                      </w:p>
                    </w:tc>
                    <w:tc>
                      <w:tcPr>
                        <w:tcW w:w="2372" w:type="dxa"/>
                        <w:tcBorders>
                          <w:top w:val="nil"/>
                          <w:left w:val="nil"/>
                          <w:bottom w:val="single" w:sz="8" w:space="0" w:color="auto"/>
                          <w:right w:val="single" w:sz="8" w:space="0" w:color="auto"/>
                        </w:tcBorders>
                        <w:tcMar>
                          <w:top w:w="113" w:type="dxa"/>
                          <w:left w:w="108" w:type="dxa"/>
                          <w:bottom w:w="113" w:type="dxa"/>
                          <w:right w:w="108" w:type="dxa"/>
                        </w:tcMar>
                        <w:vAlign w:val="center"/>
                        <w:hideMark/>
                      </w:tcPr>
                      <w:p w:rsidR="004E24DC" w:rsidRPr="004E24DC" w:rsidRDefault="004E24DC" w:rsidP="004E24DC">
                        <w:pPr>
                          <w:widowControl/>
                          <w:rPr>
                            <w:rFonts w:ascii="宋体" w:eastAsia="宋体" w:hAnsi="宋体" w:cs="宋体"/>
                            <w:kern w:val="0"/>
                            <w:sz w:val="24"/>
                            <w:szCs w:val="24"/>
                          </w:rPr>
                        </w:pPr>
                        <w:r w:rsidRPr="004E24DC">
                          <w:rPr>
                            <w:rFonts w:ascii="宋体" w:eastAsia="宋体" w:hAnsi="宋体" w:cs="宋体" w:hint="eastAsia"/>
                            <w:kern w:val="0"/>
                            <w:sz w:val="20"/>
                            <w:szCs w:val="20"/>
                          </w:rPr>
                          <w:t>下放后，交通运输部门要通过以下措施加强事中事后监管：</w:t>
                        </w:r>
                        <w:r w:rsidRPr="004E24DC">
                          <w:rPr>
                            <w:rFonts w:ascii="Calibri" w:eastAsia="宋体" w:hAnsi="Calibri" w:cs="宋体" w:hint="eastAsia"/>
                            <w:kern w:val="0"/>
                            <w:sz w:val="20"/>
                            <w:szCs w:val="20"/>
                          </w:rPr>
                          <w:t>1</w:t>
                        </w:r>
                        <w:r w:rsidRPr="004E24DC">
                          <w:rPr>
                            <w:rFonts w:ascii="Calibri" w:eastAsia="宋体" w:hAnsi="Calibri" w:cs="宋体"/>
                            <w:kern w:val="0"/>
                            <w:sz w:val="20"/>
                            <w:szCs w:val="20"/>
                          </w:rPr>
                          <w:t>.</w:t>
                        </w:r>
                        <w:r w:rsidRPr="004E24DC">
                          <w:rPr>
                            <w:rFonts w:ascii="宋体" w:eastAsia="宋体" w:hAnsi="宋体" w:cs="宋体" w:hint="eastAsia"/>
                            <w:kern w:val="0"/>
                            <w:sz w:val="20"/>
                            <w:szCs w:val="20"/>
                          </w:rPr>
                          <w:t>加强信息共享，许可实施机关及时将许可情况推送至有关交通运输部门。</w:t>
                        </w:r>
                        <w:r w:rsidRPr="004E24DC">
                          <w:rPr>
                            <w:rFonts w:ascii="Calibri" w:eastAsia="宋体" w:hAnsi="Calibri" w:cs="宋体" w:hint="eastAsia"/>
                            <w:kern w:val="0"/>
                            <w:sz w:val="20"/>
                            <w:szCs w:val="20"/>
                          </w:rPr>
                          <w:t>2</w:t>
                        </w:r>
                        <w:r w:rsidRPr="004E24DC">
                          <w:rPr>
                            <w:rFonts w:ascii="Calibri" w:eastAsia="宋体" w:hAnsi="Calibri" w:cs="宋体"/>
                            <w:kern w:val="0"/>
                            <w:sz w:val="20"/>
                            <w:szCs w:val="20"/>
                          </w:rPr>
                          <w:t>.</w:t>
                        </w:r>
                        <w:r w:rsidRPr="004E24DC">
                          <w:rPr>
                            <w:rFonts w:ascii="宋体" w:eastAsia="宋体" w:hAnsi="宋体" w:cs="宋体" w:hint="eastAsia"/>
                            <w:kern w:val="0"/>
                            <w:sz w:val="20"/>
                            <w:szCs w:val="20"/>
                          </w:rPr>
                          <w:t>健全旅客运输企业安全管理制度，完善安全生产、驾驶员管理、车辆管理、应急处置、隐患排查等方面的规定。</w:t>
                        </w:r>
                        <w:r w:rsidRPr="004E24DC">
                          <w:rPr>
                            <w:rFonts w:ascii="Calibri" w:eastAsia="宋体" w:hAnsi="Calibri" w:cs="宋体" w:hint="eastAsia"/>
                            <w:kern w:val="0"/>
                            <w:sz w:val="20"/>
                            <w:szCs w:val="20"/>
                          </w:rPr>
                          <w:t>3</w:t>
                        </w:r>
                        <w:r w:rsidRPr="004E24DC">
                          <w:rPr>
                            <w:rFonts w:ascii="Calibri" w:eastAsia="宋体" w:hAnsi="Calibri" w:cs="宋体"/>
                            <w:kern w:val="0"/>
                            <w:sz w:val="20"/>
                            <w:szCs w:val="20"/>
                          </w:rPr>
                          <w:t>.</w:t>
                        </w:r>
                        <w:r w:rsidRPr="004E24DC">
                          <w:rPr>
                            <w:rFonts w:ascii="宋体" w:eastAsia="宋体" w:hAnsi="宋体" w:cs="宋体" w:hint="eastAsia"/>
                            <w:kern w:val="0"/>
                            <w:sz w:val="20"/>
                            <w:szCs w:val="20"/>
                          </w:rPr>
                          <w:t>实施车辆技术和动态监督管理，准确掌握客运车辆运营情况，及时发现和消除事故隐患。</w:t>
                        </w:r>
                        <w:r w:rsidRPr="004E24DC">
                          <w:rPr>
                            <w:rFonts w:ascii="Calibri" w:eastAsia="宋体" w:hAnsi="Calibri" w:cs="宋体" w:hint="eastAsia"/>
                            <w:kern w:val="0"/>
                            <w:sz w:val="20"/>
                            <w:szCs w:val="20"/>
                          </w:rPr>
                          <w:t>4</w:t>
                        </w:r>
                        <w:r w:rsidRPr="004E24DC">
                          <w:rPr>
                            <w:rFonts w:ascii="Calibri" w:eastAsia="宋体" w:hAnsi="Calibri" w:cs="宋体"/>
                            <w:kern w:val="0"/>
                            <w:sz w:val="20"/>
                            <w:szCs w:val="20"/>
                          </w:rPr>
                          <w:t>.</w:t>
                        </w:r>
                        <w:r w:rsidRPr="004E24DC">
                          <w:rPr>
                            <w:rFonts w:ascii="宋体" w:eastAsia="宋体" w:hAnsi="宋体" w:cs="宋体" w:hint="eastAsia"/>
                            <w:kern w:val="0"/>
                            <w:sz w:val="20"/>
                            <w:szCs w:val="20"/>
                          </w:rPr>
                          <w:t>加强执法监督，依法处罚违法行为。</w:t>
                        </w:r>
                        <w:r w:rsidRPr="004E24DC">
                          <w:rPr>
                            <w:rFonts w:ascii="Calibri" w:eastAsia="宋体" w:hAnsi="Calibri" w:cs="宋体" w:hint="eastAsia"/>
                            <w:kern w:val="0"/>
                            <w:sz w:val="20"/>
                            <w:szCs w:val="20"/>
                          </w:rPr>
                          <w:t>5</w:t>
                        </w:r>
                        <w:r w:rsidRPr="004E24DC">
                          <w:rPr>
                            <w:rFonts w:ascii="Calibri" w:eastAsia="宋体" w:hAnsi="Calibri" w:cs="宋体"/>
                            <w:kern w:val="0"/>
                            <w:sz w:val="20"/>
                            <w:szCs w:val="20"/>
                          </w:rPr>
                          <w:t>.</w:t>
                        </w:r>
                        <w:r w:rsidRPr="004E24DC">
                          <w:rPr>
                            <w:rFonts w:ascii="宋体" w:eastAsia="宋体" w:hAnsi="宋体" w:cs="宋体" w:hint="eastAsia"/>
                            <w:kern w:val="0"/>
                            <w:sz w:val="20"/>
                            <w:szCs w:val="20"/>
                          </w:rPr>
                          <w:t>加强信用监管，建立健全企业考核制度。</w:t>
                        </w:r>
                        <w:r w:rsidRPr="004E24DC">
                          <w:rPr>
                            <w:rFonts w:ascii="Calibri" w:eastAsia="宋体" w:hAnsi="Calibri" w:cs="宋体" w:hint="eastAsia"/>
                            <w:kern w:val="0"/>
                            <w:sz w:val="20"/>
                            <w:szCs w:val="20"/>
                          </w:rPr>
                          <w:t>6</w:t>
                        </w:r>
                        <w:r w:rsidRPr="004E24DC">
                          <w:rPr>
                            <w:rFonts w:ascii="Calibri" w:eastAsia="宋体" w:hAnsi="Calibri" w:cs="宋体"/>
                            <w:kern w:val="0"/>
                            <w:sz w:val="20"/>
                            <w:szCs w:val="20"/>
                          </w:rPr>
                          <w:t>.</w:t>
                        </w:r>
                        <w:r w:rsidRPr="004E24DC">
                          <w:rPr>
                            <w:rFonts w:ascii="宋体" w:eastAsia="宋体" w:hAnsi="宋体" w:cs="宋体" w:hint="eastAsia"/>
                            <w:kern w:val="0"/>
                            <w:sz w:val="20"/>
                            <w:szCs w:val="20"/>
                          </w:rPr>
                          <w:t>完善运输服务质量投诉监督机制，及时处理服务质量投诉案件。</w:t>
                        </w:r>
                        <w:r w:rsidRPr="004E24DC">
                          <w:rPr>
                            <w:rFonts w:ascii="Calibri" w:eastAsia="宋体" w:hAnsi="Calibri" w:cs="宋体" w:hint="eastAsia"/>
                            <w:kern w:val="0"/>
                            <w:sz w:val="20"/>
                            <w:szCs w:val="20"/>
                          </w:rPr>
                          <w:t>7</w:t>
                        </w:r>
                        <w:r w:rsidRPr="004E24DC">
                          <w:rPr>
                            <w:rFonts w:ascii="Calibri" w:eastAsia="宋体" w:hAnsi="Calibri" w:cs="宋体"/>
                            <w:kern w:val="0"/>
                            <w:sz w:val="20"/>
                            <w:szCs w:val="20"/>
                          </w:rPr>
                          <w:t>.</w:t>
                        </w:r>
                        <w:r w:rsidRPr="004E24DC">
                          <w:rPr>
                            <w:rFonts w:ascii="宋体" w:eastAsia="宋体" w:hAnsi="宋体" w:cs="宋体" w:hint="eastAsia"/>
                            <w:kern w:val="0"/>
                            <w:sz w:val="20"/>
                            <w:szCs w:val="20"/>
                          </w:rPr>
                          <w:t>加强对辖区内交通运输部门履职情况的监督检查，及时纠正问题。</w:t>
                        </w:r>
                      </w:p>
                    </w:tc>
                  </w:tr>
                </w:tbl>
                <w:p w:rsidR="004E24DC" w:rsidRPr="004E24DC" w:rsidRDefault="004E24DC" w:rsidP="004E24DC">
                  <w:pPr>
                    <w:widowControl/>
                    <w:spacing w:line="432" w:lineRule="atLeast"/>
                    <w:jc w:val="center"/>
                    <w:rPr>
                      <w:rFonts w:ascii="宋体" w:eastAsia="宋体" w:hAnsi="宋体" w:cs="宋体"/>
                      <w:kern w:val="0"/>
                      <w:sz w:val="24"/>
                      <w:szCs w:val="24"/>
                    </w:rPr>
                  </w:pPr>
                </w:p>
              </w:tc>
            </w:tr>
          </w:tbl>
          <w:p w:rsidR="004E24DC" w:rsidRPr="004E24DC" w:rsidRDefault="004E24DC" w:rsidP="004E24DC">
            <w:pPr>
              <w:widowControl/>
              <w:jc w:val="left"/>
              <w:rPr>
                <w:rFonts w:ascii="宋体" w:eastAsia="宋体" w:hAnsi="宋体" w:cs="宋体"/>
                <w:color w:val="333333"/>
                <w:kern w:val="0"/>
                <w:szCs w:val="21"/>
              </w:rPr>
            </w:pPr>
          </w:p>
        </w:tc>
      </w:tr>
    </w:tbl>
    <w:p w:rsidR="007F6DE3" w:rsidRPr="004E24DC" w:rsidRDefault="007F6DE3"/>
    <w:sectPr w:rsidR="007F6DE3" w:rsidRPr="004E24DC" w:rsidSect="004E24DC">
      <w:pgSz w:w="11906" w:h="16838"/>
      <w:pgMar w:top="1440" w:right="1797" w:bottom="1440"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DC"/>
    <w:rsid w:val="004E24DC"/>
    <w:rsid w:val="007F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4D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E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4D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E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158</Words>
  <Characters>905</Characters>
  <Application>Microsoft Office Word</Application>
  <DocSecurity>0</DocSecurity>
  <Lines>7</Lines>
  <Paragraphs>2</Paragraphs>
  <ScaleCrop>false</ScaleCrop>
  <Company>Lenovo</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李鹏飞</dc:creator>
  <cp:lastModifiedBy>李鹏飞</cp:lastModifiedBy>
  <cp:revision>1</cp:revision>
  <dcterms:created xsi:type="dcterms:W3CDTF">2019-04-01T04:29:00Z</dcterms:created>
  <dcterms:modified xsi:type="dcterms:W3CDTF">2019-04-01T04:34:00Z</dcterms:modified>
</cp:coreProperties>
</file>