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E26" w:rsidRPr="00177E26" w:rsidRDefault="00177E26" w:rsidP="00177E26">
      <w:pPr>
        <w:widowControl/>
        <w:shd w:val="clear" w:color="auto" w:fill="FFFFFF"/>
        <w:jc w:val="center"/>
        <w:outlineLvl w:val="0"/>
        <w:rPr>
          <w:rFonts w:ascii="inherit" w:eastAsia="宋体" w:hAnsi="inherit" w:cs="宋体"/>
          <w:color w:val="BF0103"/>
          <w:kern w:val="36"/>
          <w:sz w:val="39"/>
          <w:szCs w:val="39"/>
        </w:rPr>
      </w:pPr>
      <w:bookmarkStart w:id="0" w:name="_GoBack"/>
      <w:bookmarkEnd w:id="0"/>
      <w:r w:rsidRPr="00177E26">
        <w:rPr>
          <w:rFonts w:ascii="inherit" w:eastAsia="宋体" w:hAnsi="inherit" w:cs="宋体"/>
          <w:color w:val="BF0103"/>
          <w:kern w:val="36"/>
          <w:sz w:val="39"/>
          <w:szCs w:val="39"/>
        </w:rPr>
        <w:t>交通运输部关于公布十项交通运输行政许可事项取消下放后事中事后监管措施的公告</w:t>
      </w:r>
    </w:p>
    <w:p w:rsidR="00177E26" w:rsidRDefault="00177E26" w:rsidP="00177E26">
      <w:pPr>
        <w:widowControl/>
        <w:shd w:val="clear" w:color="auto" w:fill="FFFFFF"/>
        <w:spacing w:line="450" w:lineRule="atLeast"/>
        <w:jc w:val="center"/>
        <w:rPr>
          <w:rFonts w:ascii="AdobeHeitiStd-Regular" w:eastAsia="宋体" w:hAnsi="AdobeHeitiStd-Regular" w:cs="宋体" w:hint="eastAsia"/>
          <w:color w:val="323232"/>
          <w:kern w:val="0"/>
          <w:sz w:val="24"/>
          <w:szCs w:val="24"/>
        </w:rPr>
      </w:pPr>
      <w:r w:rsidRPr="00177E26">
        <w:rPr>
          <w:rFonts w:ascii="AdobeHeitiStd-Regular" w:eastAsia="宋体" w:hAnsi="AdobeHeitiStd-Regular" w:cs="宋体" w:hint="eastAsia"/>
          <w:color w:val="323232"/>
          <w:kern w:val="0"/>
          <w:sz w:val="24"/>
          <w:szCs w:val="24"/>
        </w:rPr>
        <w:t>(</w:t>
      </w:r>
      <w:r w:rsidRPr="00177E26">
        <w:rPr>
          <w:rFonts w:ascii="AdobeHeitiStd-Regular" w:eastAsia="宋体" w:hAnsi="AdobeHeitiStd-Regular" w:cs="宋体"/>
          <w:color w:val="323232"/>
          <w:kern w:val="0"/>
          <w:sz w:val="24"/>
          <w:szCs w:val="24"/>
        </w:rPr>
        <w:t>文号：</w:t>
      </w:r>
      <w:r w:rsidRPr="00177E26">
        <w:rPr>
          <w:rFonts w:ascii="AdobeHeitiStd-Regular" w:eastAsia="宋体" w:hAnsi="AdobeHeitiStd-Regular" w:cs="宋体"/>
          <w:color w:val="323232"/>
          <w:kern w:val="0"/>
          <w:sz w:val="24"/>
          <w:szCs w:val="24"/>
        </w:rPr>
        <w:t> 2019</w:t>
      </w:r>
      <w:r w:rsidRPr="00177E26">
        <w:rPr>
          <w:rFonts w:ascii="AdobeHeitiStd-Regular" w:eastAsia="宋体" w:hAnsi="AdobeHeitiStd-Regular" w:cs="宋体"/>
          <w:color w:val="323232"/>
          <w:kern w:val="0"/>
          <w:sz w:val="24"/>
          <w:szCs w:val="24"/>
        </w:rPr>
        <w:t>年第</w:t>
      </w:r>
      <w:r w:rsidRPr="00177E26">
        <w:rPr>
          <w:rFonts w:ascii="AdobeHeitiStd-Regular" w:eastAsia="宋体" w:hAnsi="AdobeHeitiStd-Regular" w:cs="宋体"/>
          <w:color w:val="323232"/>
          <w:kern w:val="0"/>
          <w:sz w:val="24"/>
          <w:szCs w:val="24"/>
        </w:rPr>
        <w:t>15</w:t>
      </w:r>
      <w:r w:rsidRPr="00177E26">
        <w:rPr>
          <w:rFonts w:ascii="AdobeHeitiStd-Regular" w:eastAsia="宋体" w:hAnsi="AdobeHeitiStd-Regular" w:cs="宋体"/>
          <w:color w:val="323232"/>
          <w:kern w:val="0"/>
          <w:sz w:val="24"/>
          <w:szCs w:val="24"/>
        </w:rPr>
        <w:t>号</w:t>
      </w:r>
      <w:r w:rsidRPr="00177E26">
        <w:rPr>
          <w:rFonts w:ascii="AdobeHeitiStd-Regular" w:eastAsia="宋体" w:hAnsi="AdobeHeitiStd-Regular" w:cs="宋体" w:hint="eastAsia"/>
          <w:color w:val="323232"/>
          <w:kern w:val="0"/>
          <w:sz w:val="24"/>
          <w:szCs w:val="24"/>
        </w:rPr>
        <w:t xml:space="preserve">   </w:t>
      </w:r>
      <w:r w:rsidRPr="00177E26">
        <w:rPr>
          <w:rFonts w:ascii="AdobeHeitiStd-Regular" w:eastAsia="宋体" w:hAnsi="AdobeHeitiStd-Regular" w:cs="宋体"/>
          <w:color w:val="323232"/>
          <w:kern w:val="0"/>
          <w:sz w:val="24"/>
          <w:szCs w:val="24"/>
        </w:rPr>
        <w:t>公开日期：</w:t>
      </w:r>
      <w:r w:rsidRPr="00177E26">
        <w:rPr>
          <w:rFonts w:ascii="AdobeHeitiStd-Regular" w:eastAsia="宋体" w:hAnsi="AdobeHeitiStd-Regular" w:cs="宋体"/>
          <w:color w:val="323232"/>
          <w:kern w:val="0"/>
          <w:sz w:val="24"/>
          <w:szCs w:val="24"/>
        </w:rPr>
        <w:t> 2019</w:t>
      </w:r>
      <w:r w:rsidRPr="00177E26">
        <w:rPr>
          <w:rFonts w:ascii="AdobeHeitiStd-Regular" w:eastAsia="宋体" w:hAnsi="AdobeHeitiStd-Regular" w:cs="宋体"/>
          <w:color w:val="323232"/>
          <w:kern w:val="0"/>
          <w:sz w:val="24"/>
          <w:szCs w:val="24"/>
        </w:rPr>
        <w:t>年</w:t>
      </w:r>
      <w:r w:rsidRPr="00177E26">
        <w:rPr>
          <w:rFonts w:ascii="AdobeHeitiStd-Regular" w:eastAsia="宋体" w:hAnsi="AdobeHeitiStd-Regular" w:cs="宋体"/>
          <w:color w:val="323232"/>
          <w:kern w:val="0"/>
          <w:sz w:val="24"/>
          <w:szCs w:val="24"/>
        </w:rPr>
        <w:t>03</w:t>
      </w:r>
      <w:r w:rsidRPr="00177E26">
        <w:rPr>
          <w:rFonts w:ascii="AdobeHeitiStd-Regular" w:eastAsia="宋体" w:hAnsi="AdobeHeitiStd-Regular" w:cs="宋体"/>
          <w:color w:val="323232"/>
          <w:kern w:val="0"/>
          <w:sz w:val="24"/>
          <w:szCs w:val="24"/>
        </w:rPr>
        <w:t>月</w:t>
      </w:r>
      <w:r w:rsidRPr="00177E26">
        <w:rPr>
          <w:rFonts w:ascii="AdobeHeitiStd-Regular" w:eastAsia="宋体" w:hAnsi="AdobeHeitiStd-Regular" w:cs="宋体"/>
          <w:color w:val="323232"/>
          <w:kern w:val="0"/>
          <w:sz w:val="24"/>
          <w:szCs w:val="24"/>
        </w:rPr>
        <w:t>27</w:t>
      </w:r>
      <w:r w:rsidRPr="00177E26">
        <w:rPr>
          <w:rFonts w:ascii="AdobeHeitiStd-Regular" w:eastAsia="宋体" w:hAnsi="AdobeHeitiStd-Regular" w:cs="宋体"/>
          <w:color w:val="323232"/>
          <w:kern w:val="0"/>
          <w:sz w:val="24"/>
          <w:szCs w:val="24"/>
        </w:rPr>
        <w:t>日</w:t>
      </w:r>
      <w:r w:rsidRPr="00177E26">
        <w:rPr>
          <w:rFonts w:ascii="AdobeHeitiStd-Regular" w:eastAsia="宋体" w:hAnsi="AdobeHeitiStd-Regular" w:cs="宋体" w:hint="eastAsia"/>
          <w:color w:val="323232"/>
          <w:kern w:val="0"/>
          <w:sz w:val="24"/>
          <w:szCs w:val="24"/>
        </w:rPr>
        <w:t>)</w:t>
      </w:r>
    </w:p>
    <w:p w:rsidR="00177E26" w:rsidRPr="00177E26" w:rsidRDefault="00177E26" w:rsidP="00177E26">
      <w:pPr>
        <w:widowControl/>
        <w:shd w:val="clear" w:color="auto" w:fill="FFFFFF"/>
        <w:spacing w:line="450" w:lineRule="atLeast"/>
        <w:jc w:val="center"/>
        <w:rPr>
          <w:rFonts w:ascii="AdobeHeitiStd-Regular" w:eastAsia="宋体" w:hAnsi="AdobeHeitiStd-Regular" w:cs="宋体" w:hint="eastAsia"/>
          <w:color w:val="323232"/>
          <w:kern w:val="0"/>
          <w:sz w:val="24"/>
          <w:szCs w:val="24"/>
        </w:rPr>
      </w:pP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各省、自治区、直辖市、新疆生产建设兵团交通运输厅（局、委），部内各司局：</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《国务院关于取消和下放一批行政许可事项的决定》（国发〔</w:t>
      </w:r>
      <w:r w:rsidRPr="00177E26">
        <w:rPr>
          <w:rFonts w:ascii="AdobeHeitiStd-Regular" w:eastAsia="宋体" w:hAnsi="AdobeHeitiStd-Regular" w:cs="宋体"/>
          <w:color w:val="323232"/>
          <w:kern w:val="0"/>
          <w:sz w:val="24"/>
          <w:szCs w:val="24"/>
        </w:rPr>
        <w:t>2019</w:t>
      </w:r>
      <w:r w:rsidRPr="00177E26">
        <w:rPr>
          <w:rFonts w:ascii="AdobeHeitiStd-Regular" w:eastAsia="宋体" w:hAnsi="AdobeHeitiStd-Regular" w:cs="宋体"/>
          <w:color w:val="323232"/>
          <w:kern w:val="0"/>
          <w:sz w:val="24"/>
          <w:szCs w:val="24"/>
        </w:rPr>
        <w:t>〕</w:t>
      </w:r>
      <w:r w:rsidRPr="00177E26">
        <w:rPr>
          <w:rFonts w:ascii="AdobeHeitiStd-Regular" w:eastAsia="宋体" w:hAnsi="AdobeHeitiStd-Regular" w:cs="宋体"/>
          <w:color w:val="323232"/>
          <w:kern w:val="0"/>
          <w:sz w:val="24"/>
          <w:szCs w:val="24"/>
        </w:rPr>
        <w:t>6</w:t>
      </w:r>
      <w:r w:rsidRPr="00177E26">
        <w:rPr>
          <w:rFonts w:ascii="AdobeHeitiStd-Regular" w:eastAsia="宋体" w:hAnsi="AdobeHeitiStd-Regular" w:cs="宋体"/>
          <w:color w:val="323232"/>
          <w:kern w:val="0"/>
          <w:sz w:val="24"/>
          <w:szCs w:val="24"/>
        </w:rPr>
        <w:t>号）中涉及交通运输</w:t>
      </w:r>
      <w:proofErr w:type="gramStart"/>
      <w:r w:rsidRPr="00177E26">
        <w:rPr>
          <w:rFonts w:ascii="AdobeHeitiStd-Regular" w:eastAsia="宋体" w:hAnsi="AdobeHeitiStd-Regular" w:cs="宋体"/>
          <w:color w:val="323232"/>
          <w:kern w:val="0"/>
          <w:sz w:val="24"/>
          <w:szCs w:val="24"/>
        </w:rPr>
        <w:t>部取消</w:t>
      </w:r>
      <w:proofErr w:type="gramEnd"/>
      <w:r w:rsidRPr="00177E26">
        <w:rPr>
          <w:rFonts w:ascii="AdobeHeitiStd-Regular" w:eastAsia="宋体" w:hAnsi="AdobeHeitiStd-Regular" w:cs="宋体"/>
          <w:color w:val="323232"/>
          <w:kern w:val="0"/>
          <w:sz w:val="24"/>
          <w:szCs w:val="24"/>
        </w:rPr>
        <w:t>和下放行政许可事项</w:t>
      </w:r>
      <w:r w:rsidRPr="00177E26">
        <w:rPr>
          <w:rFonts w:ascii="AdobeHeitiStd-Regular" w:eastAsia="宋体" w:hAnsi="AdobeHeitiStd-Regular" w:cs="宋体"/>
          <w:color w:val="323232"/>
          <w:kern w:val="0"/>
          <w:sz w:val="24"/>
          <w:szCs w:val="24"/>
        </w:rPr>
        <w:t>10</w:t>
      </w:r>
      <w:r w:rsidRPr="00177E26">
        <w:rPr>
          <w:rFonts w:ascii="AdobeHeitiStd-Regular" w:eastAsia="宋体" w:hAnsi="AdobeHeitiStd-Regular" w:cs="宋体"/>
          <w:color w:val="323232"/>
          <w:kern w:val="0"/>
          <w:sz w:val="24"/>
          <w:szCs w:val="24"/>
        </w:rPr>
        <w:t>项。为切实加强取消行政许可事项后的事中事后监管，针对上述事项研究制定了事中事后监管措施，现公告如下：</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w:t>
      </w:r>
      <w:r w:rsidRPr="00177E26">
        <w:rPr>
          <w:rFonts w:ascii="AdobeHeitiStd-Regular" w:eastAsia="宋体" w:hAnsi="AdobeHeitiStd-Regular" w:cs="宋体"/>
          <w:b/>
          <w:bCs/>
          <w:color w:val="323232"/>
          <w:kern w:val="0"/>
          <w:sz w:val="24"/>
          <w:szCs w:val="24"/>
          <w:bdr w:val="none" w:sz="0" w:space="0" w:color="auto" w:frame="1"/>
        </w:rPr>
        <w:t xml:space="preserve">　一、取消</w:t>
      </w:r>
      <w:r w:rsidRPr="00177E26">
        <w:rPr>
          <w:rFonts w:ascii="AdobeHeitiStd-Regular" w:eastAsia="宋体" w:hAnsi="AdobeHeitiStd-Regular" w:cs="宋体"/>
          <w:b/>
          <w:bCs/>
          <w:color w:val="323232"/>
          <w:kern w:val="0"/>
          <w:sz w:val="24"/>
          <w:szCs w:val="24"/>
          <w:bdr w:val="none" w:sz="0" w:space="0" w:color="auto" w:frame="1"/>
        </w:rPr>
        <w:t>“</w:t>
      </w:r>
      <w:r w:rsidRPr="00177E26">
        <w:rPr>
          <w:rFonts w:ascii="AdobeHeitiStd-Regular" w:eastAsia="宋体" w:hAnsi="AdobeHeitiStd-Regular" w:cs="宋体"/>
          <w:b/>
          <w:bCs/>
          <w:color w:val="323232"/>
          <w:kern w:val="0"/>
          <w:sz w:val="24"/>
          <w:szCs w:val="24"/>
          <w:bdr w:val="none" w:sz="0" w:space="0" w:color="auto" w:frame="1"/>
        </w:rPr>
        <w:t>国际集装箱船、普通货船运输业务审批</w:t>
      </w:r>
      <w:r w:rsidRPr="00177E26">
        <w:rPr>
          <w:rFonts w:ascii="AdobeHeitiStd-Regular" w:eastAsia="宋体" w:hAnsi="AdobeHeitiStd-Regular" w:cs="宋体"/>
          <w:b/>
          <w:bCs/>
          <w:color w:val="323232"/>
          <w:kern w:val="0"/>
          <w:sz w:val="24"/>
          <w:szCs w:val="24"/>
          <w:bdr w:val="none" w:sz="0" w:space="0" w:color="auto" w:frame="1"/>
        </w:rPr>
        <w:t>”</w:t>
      </w:r>
      <w:r w:rsidRPr="00177E26">
        <w:rPr>
          <w:rFonts w:ascii="AdobeHeitiStd-Regular" w:eastAsia="宋体" w:hAnsi="AdobeHeitiStd-Regular" w:cs="宋体"/>
          <w:b/>
          <w:bCs/>
          <w:color w:val="323232"/>
          <w:kern w:val="0"/>
          <w:sz w:val="24"/>
          <w:szCs w:val="24"/>
          <w:bdr w:val="none" w:sz="0" w:space="0" w:color="auto" w:frame="1"/>
        </w:rPr>
        <w:t>后的事中事后监管措施</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取消审批后，改为备案，相关备案工作由</w:t>
      </w:r>
      <w:proofErr w:type="gramStart"/>
      <w:r w:rsidRPr="00177E26">
        <w:rPr>
          <w:rFonts w:ascii="AdobeHeitiStd-Regular" w:eastAsia="宋体" w:hAnsi="AdobeHeitiStd-Regular" w:cs="宋体"/>
          <w:color w:val="323232"/>
          <w:kern w:val="0"/>
          <w:sz w:val="24"/>
          <w:szCs w:val="24"/>
        </w:rPr>
        <w:t>省级交通</w:t>
      </w:r>
      <w:proofErr w:type="gramEnd"/>
      <w:r w:rsidRPr="00177E26">
        <w:rPr>
          <w:rFonts w:ascii="AdobeHeitiStd-Regular" w:eastAsia="宋体" w:hAnsi="AdobeHeitiStd-Regular" w:cs="宋体"/>
          <w:color w:val="323232"/>
          <w:kern w:val="0"/>
          <w:sz w:val="24"/>
          <w:szCs w:val="24"/>
        </w:rPr>
        <w:t>运输主管部门实施。各</w:t>
      </w:r>
      <w:proofErr w:type="gramStart"/>
      <w:r w:rsidRPr="00177E26">
        <w:rPr>
          <w:rFonts w:ascii="AdobeHeitiStd-Regular" w:eastAsia="宋体" w:hAnsi="AdobeHeitiStd-Regular" w:cs="宋体"/>
          <w:color w:val="323232"/>
          <w:kern w:val="0"/>
          <w:sz w:val="24"/>
          <w:szCs w:val="24"/>
        </w:rPr>
        <w:t>省级交通</w:t>
      </w:r>
      <w:proofErr w:type="gramEnd"/>
      <w:r w:rsidRPr="00177E26">
        <w:rPr>
          <w:rFonts w:ascii="AdobeHeitiStd-Regular" w:eastAsia="宋体" w:hAnsi="AdobeHeitiStd-Regular" w:cs="宋体"/>
          <w:color w:val="323232"/>
          <w:kern w:val="0"/>
          <w:sz w:val="24"/>
          <w:szCs w:val="24"/>
        </w:rPr>
        <w:t>运输主管部门可使用部级水路运输建设综合管理信息系统的统一流程办理备案等相关业务，如使用各自系统办理，必须与部级系统实现数据对接。交通运输部已签发的，经营范围是国际船舶普通货物运输、国际船舶集装箱运输的《中华人民共和国国际船舶运输经营许可证》废止。</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（一）通过</w:t>
      </w:r>
      <w:r w:rsidRPr="00177E26">
        <w:rPr>
          <w:rFonts w:ascii="AdobeHeitiStd-Regular" w:eastAsia="宋体" w:hAnsi="AdobeHeitiStd-Regular" w:cs="宋体"/>
          <w:color w:val="323232"/>
          <w:kern w:val="0"/>
          <w:sz w:val="24"/>
          <w:szCs w:val="24"/>
        </w:rPr>
        <w:t>“</w:t>
      </w:r>
      <w:r w:rsidRPr="00177E26">
        <w:rPr>
          <w:rFonts w:ascii="AdobeHeitiStd-Regular" w:eastAsia="宋体" w:hAnsi="AdobeHeitiStd-Regular" w:cs="宋体"/>
          <w:color w:val="323232"/>
          <w:kern w:val="0"/>
          <w:sz w:val="24"/>
          <w:szCs w:val="24"/>
        </w:rPr>
        <w:t>双随机</w:t>
      </w:r>
      <w:proofErr w:type="gramStart"/>
      <w:r w:rsidRPr="00177E26">
        <w:rPr>
          <w:rFonts w:ascii="AdobeHeitiStd-Regular" w:eastAsia="宋体" w:hAnsi="AdobeHeitiStd-Regular" w:cs="宋体"/>
          <w:color w:val="323232"/>
          <w:kern w:val="0"/>
          <w:sz w:val="24"/>
          <w:szCs w:val="24"/>
        </w:rPr>
        <w:t>一</w:t>
      </w:r>
      <w:proofErr w:type="gramEnd"/>
      <w:r w:rsidRPr="00177E26">
        <w:rPr>
          <w:rFonts w:ascii="AdobeHeitiStd-Regular" w:eastAsia="宋体" w:hAnsi="AdobeHeitiStd-Regular" w:cs="宋体"/>
          <w:color w:val="323232"/>
          <w:kern w:val="0"/>
          <w:sz w:val="24"/>
          <w:szCs w:val="24"/>
        </w:rPr>
        <w:t>公开</w:t>
      </w:r>
      <w:r w:rsidRPr="00177E26">
        <w:rPr>
          <w:rFonts w:ascii="AdobeHeitiStd-Regular" w:eastAsia="宋体" w:hAnsi="AdobeHeitiStd-Regular" w:cs="宋体"/>
          <w:color w:val="323232"/>
          <w:kern w:val="0"/>
          <w:sz w:val="24"/>
          <w:szCs w:val="24"/>
        </w:rPr>
        <w:t>”</w:t>
      </w:r>
      <w:r w:rsidRPr="00177E26">
        <w:rPr>
          <w:rFonts w:ascii="AdobeHeitiStd-Regular" w:eastAsia="宋体" w:hAnsi="AdobeHeitiStd-Regular" w:cs="宋体"/>
          <w:color w:val="323232"/>
          <w:kern w:val="0"/>
          <w:sz w:val="24"/>
          <w:szCs w:val="24"/>
        </w:rPr>
        <w:t>监管等方式，</w:t>
      </w:r>
      <w:proofErr w:type="gramStart"/>
      <w:r w:rsidRPr="00177E26">
        <w:rPr>
          <w:rFonts w:ascii="AdobeHeitiStd-Regular" w:eastAsia="宋体" w:hAnsi="AdobeHeitiStd-Regular" w:cs="宋体"/>
          <w:color w:val="323232"/>
          <w:kern w:val="0"/>
          <w:sz w:val="24"/>
          <w:szCs w:val="24"/>
        </w:rPr>
        <w:t>省级交通</w:t>
      </w:r>
      <w:proofErr w:type="gramEnd"/>
      <w:r w:rsidRPr="00177E26">
        <w:rPr>
          <w:rFonts w:ascii="AdobeHeitiStd-Regular" w:eastAsia="宋体" w:hAnsi="AdobeHeitiStd-Regular" w:cs="宋体"/>
          <w:color w:val="323232"/>
          <w:kern w:val="0"/>
          <w:sz w:val="24"/>
          <w:szCs w:val="24"/>
        </w:rPr>
        <w:t>运输主管部门对辖区内从事国际普通货船运输、集装箱船运输的企业进行检查，对违法违规行为，应依法处罚。</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（二）</w:t>
      </w:r>
      <w:proofErr w:type="gramStart"/>
      <w:r w:rsidRPr="00177E26">
        <w:rPr>
          <w:rFonts w:ascii="AdobeHeitiStd-Regular" w:eastAsia="宋体" w:hAnsi="AdobeHeitiStd-Regular" w:cs="宋体"/>
          <w:color w:val="323232"/>
          <w:kern w:val="0"/>
          <w:sz w:val="24"/>
          <w:szCs w:val="24"/>
        </w:rPr>
        <w:t>省级交通</w:t>
      </w:r>
      <w:proofErr w:type="gramEnd"/>
      <w:r w:rsidRPr="00177E26">
        <w:rPr>
          <w:rFonts w:ascii="AdobeHeitiStd-Regular" w:eastAsia="宋体" w:hAnsi="AdobeHeitiStd-Regular" w:cs="宋体"/>
          <w:color w:val="323232"/>
          <w:kern w:val="0"/>
          <w:sz w:val="24"/>
          <w:szCs w:val="24"/>
        </w:rPr>
        <w:t>运输主管部门应建立举报监督机制，调动公众监督积极性，对公众举报反映的问题，认真核实依法处理。</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（三）将国际船舶运输企业纳入水路运输企业信用信息管理，实施严重失信企业联合惩戒机制。</w:t>
      </w:r>
      <w:proofErr w:type="gramStart"/>
      <w:r w:rsidRPr="00177E26">
        <w:rPr>
          <w:rFonts w:ascii="AdobeHeitiStd-Regular" w:eastAsia="宋体" w:hAnsi="AdobeHeitiStd-Regular" w:cs="宋体"/>
          <w:color w:val="323232"/>
          <w:kern w:val="0"/>
          <w:sz w:val="24"/>
          <w:szCs w:val="24"/>
        </w:rPr>
        <w:t>省级交通</w:t>
      </w:r>
      <w:proofErr w:type="gramEnd"/>
      <w:r w:rsidRPr="00177E26">
        <w:rPr>
          <w:rFonts w:ascii="AdobeHeitiStd-Regular" w:eastAsia="宋体" w:hAnsi="AdobeHeitiStd-Regular" w:cs="宋体"/>
          <w:color w:val="323232"/>
          <w:kern w:val="0"/>
          <w:sz w:val="24"/>
          <w:szCs w:val="24"/>
        </w:rPr>
        <w:t>运输主管部门负责本行政区域内相关企业信用信息归集工作，及时向社会公开信用记录。</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（四）行业协会应发挥行业自律作用，对市场情况进行跟踪分析，引导国际船舶运输企业守法经营，维护国际船舶运输市场秩序。</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b/>
          <w:bCs/>
          <w:color w:val="323232"/>
          <w:kern w:val="0"/>
          <w:sz w:val="24"/>
          <w:szCs w:val="24"/>
          <w:bdr w:val="none" w:sz="0" w:space="0" w:color="auto" w:frame="1"/>
        </w:rPr>
        <w:t xml:space="preserve">　　二、取消</w:t>
      </w:r>
      <w:r w:rsidRPr="00177E26">
        <w:rPr>
          <w:rFonts w:ascii="AdobeHeitiStd-Regular" w:eastAsia="宋体" w:hAnsi="AdobeHeitiStd-Regular" w:cs="宋体"/>
          <w:b/>
          <w:bCs/>
          <w:color w:val="323232"/>
          <w:kern w:val="0"/>
          <w:sz w:val="24"/>
          <w:szCs w:val="24"/>
          <w:bdr w:val="none" w:sz="0" w:space="0" w:color="auto" w:frame="1"/>
        </w:rPr>
        <w:t>“</w:t>
      </w:r>
      <w:r w:rsidRPr="00177E26">
        <w:rPr>
          <w:rFonts w:ascii="AdobeHeitiStd-Regular" w:eastAsia="宋体" w:hAnsi="AdobeHeitiStd-Regular" w:cs="宋体"/>
          <w:b/>
          <w:bCs/>
          <w:color w:val="323232"/>
          <w:kern w:val="0"/>
          <w:sz w:val="24"/>
          <w:szCs w:val="24"/>
          <w:bdr w:val="none" w:sz="0" w:space="0" w:color="auto" w:frame="1"/>
        </w:rPr>
        <w:t>从事内地与港澳间集装箱船、普通货船运输业务许可</w:t>
      </w:r>
      <w:r w:rsidRPr="00177E26">
        <w:rPr>
          <w:rFonts w:ascii="AdobeHeitiStd-Regular" w:eastAsia="宋体" w:hAnsi="AdobeHeitiStd-Regular" w:cs="宋体"/>
          <w:b/>
          <w:bCs/>
          <w:color w:val="323232"/>
          <w:kern w:val="0"/>
          <w:sz w:val="24"/>
          <w:szCs w:val="24"/>
          <w:bdr w:val="none" w:sz="0" w:space="0" w:color="auto" w:frame="1"/>
        </w:rPr>
        <w:t>”</w:t>
      </w:r>
      <w:r w:rsidRPr="00177E26">
        <w:rPr>
          <w:rFonts w:ascii="AdobeHeitiStd-Regular" w:eastAsia="宋体" w:hAnsi="AdobeHeitiStd-Regular" w:cs="宋体"/>
          <w:b/>
          <w:bCs/>
          <w:color w:val="323232"/>
          <w:kern w:val="0"/>
          <w:sz w:val="24"/>
          <w:szCs w:val="24"/>
          <w:bdr w:val="none" w:sz="0" w:space="0" w:color="auto" w:frame="1"/>
        </w:rPr>
        <w:t>后的事中事后监管措施</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取消审批后，改为备案，相关备案工作由</w:t>
      </w:r>
      <w:proofErr w:type="gramStart"/>
      <w:r w:rsidRPr="00177E26">
        <w:rPr>
          <w:rFonts w:ascii="AdobeHeitiStd-Regular" w:eastAsia="宋体" w:hAnsi="AdobeHeitiStd-Regular" w:cs="宋体"/>
          <w:color w:val="323232"/>
          <w:kern w:val="0"/>
          <w:sz w:val="24"/>
          <w:szCs w:val="24"/>
        </w:rPr>
        <w:t>省级交通</w:t>
      </w:r>
      <w:proofErr w:type="gramEnd"/>
      <w:r w:rsidRPr="00177E26">
        <w:rPr>
          <w:rFonts w:ascii="AdobeHeitiStd-Regular" w:eastAsia="宋体" w:hAnsi="AdobeHeitiStd-Regular" w:cs="宋体"/>
          <w:color w:val="323232"/>
          <w:kern w:val="0"/>
          <w:sz w:val="24"/>
          <w:szCs w:val="24"/>
        </w:rPr>
        <w:t>运输主管部门实施。各</w:t>
      </w:r>
      <w:proofErr w:type="gramStart"/>
      <w:r w:rsidRPr="00177E26">
        <w:rPr>
          <w:rFonts w:ascii="AdobeHeitiStd-Regular" w:eastAsia="宋体" w:hAnsi="AdobeHeitiStd-Regular" w:cs="宋体"/>
          <w:color w:val="323232"/>
          <w:kern w:val="0"/>
          <w:sz w:val="24"/>
          <w:szCs w:val="24"/>
        </w:rPr>
        <w:t>省级交通</w:t>
      </w:r>
      <w:proofErr w:type="gramEnd"/>
      <w:r w:rsidRPr="00177E26">
        <w:rPr>
          <w:rFonts w:ascii="AdobeHeitiStd-Regular" w:eastAsia="宋体" w:hAnsi="AdobeHeitiStd-Regular" w:cs="宋体"/>
          <w:color w:val="323232"/>
          <w:kern w:val="0"/>
          <w:sz w:val="24"/>
          <w:szCs w:val="24"/>
        </w:rPr>
        <w:t>运输主管部门可使用部级水路运输建设综合管理信息系统的统一流程办理备案等相关业务，如使用各自系统办理，必须与部级系统实现数据对接。</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lastRenderedPageBreak/>
        <w:t xml:space="preserve">　　（一）通过</w:t>
      </w:r>
      <w:r w:rsidRPr="00177E26">
        <w:rPr>
          <w:rFonts w:ascii="AdobeHeitiStd-Regular" w:eastAsia="宋体" w:hAnsi="AdobeHeitiStd-Regular" w:cs="宋体"/>
          <w:color w:val="323232"/>
          <w:kern w:val="0"/>
          <w:sz w:val="24"/>
          <w:szCs w:val="24"/>
        </w:rPr>
        <w:t>“</w:t>
      </w:r>
      <w:r w:rsidRPr="00177E26">
        <w:rPr>
          <w:rFonts w:ascii="AdobeHeitiStd-Regular" w:eastAsia="宋体" w:hAnsi="AdobeHeitiStd-Regular" w:cs="宋体"/>
          <w:color w:val="323232"/>
          <w:kern w:val="0"/>
          <w:sz w:val="24"/>
          <w:szCs w:val="24"/>
        </w:rPr>
        <w:t>双随机</w:t>
      </w:r>
      <w:proofErr w:type="gramStart"/>
      <w:r w:rsidRPr="00177E26">
        <w:rPr>
          <w:rFonts w:ascii="AdobeHeitiStd-Regular" w:eastAsia="宋体" w:hAnsi="AdobeHeitiStd-Regular" w:cs="宋体"/>
          <w:color w:val="323232"/>
          <w:kern w:val="0"/>
          <w:sz w:val="24"/>
          <w:szCs w:val="24"/>
        </w:rPr>
        <w:t>一</w:t>
      </w:r>
      <w:proofErr w:type="gramEnd"/>
      <w:r w:rsidRPr="00177E26">
        <w:rPr>
          <w:rFonts w:ascii="AdobeHeitiStd-Regular" w:eastAsia="宋体" w:hAnsi="AdobeHeitiStd-Regular" w:cs="宋体"/>
          <w:color w:val="323232"/>
          <w:kern w:val="0"/>
          <w:sz w:val="24"/>
          <w:szCs w:val="24"/>
        </w:rPr>
        <w:t>公开</w:t>
      </w:r>
      <w:r w:rsidRPr="00177E26">
        <w:rPr>
          <w:rFonts w:ascii="AdobeHeitiStd-Regular" w:eastAsia="宋体" w:hAnsi="AdobeHeitiStd-Regular" w:cs="宋体"/>
          <w:color w:val="323232"/>
          <w:kern w:val="0"/>
          <w:sz w:val="24"/>
          <w:szCs w:val="24"/>
        </w:rPr>
        <w:t>”</w:t>
      </w:r>
      <w:r w:rsidRPr="00177E26">
        <w:rPr>
          <w:rFonts w:ascii="AdobeHeitiStd-Regular" w:eastAsia="宋体" w:hAnsi="AdobeHeitiStd-Regular" w:cs="宋体"/>
          <w:color w:val="323232"/>
          <w:kern w:val="0"/>
          <w:sz w:val="24"/>
          <w:szCs w:val="24"/>
        </w:rPr>
        <w:t>监管，加强执法监督，依法处罚违法行为。部对</w:t>
      </w:r>
      <w:proofErr w:type="gramStart"/>
      <w:r w:rsidRPr="00177E26">
        <w:rPr>
          <w:rFonts w:ascii="AdobeHeitiStd-Regular" w:eastAsia="宋体" w:hAnsi="AdobeHeitiStd-Regular" w:cs="宋体"/>
          <w:color w:val="323232"/>
          <w:kern w:val="0"/>
          <w:sz w:val="24"/>
          <w:szCs w:val="24"/>
        </w:rPr>
        <w:t>省级交通</w:t>
      </w:r>
      <w:proofErr w:type="gramEnd"/>
      <w:r w:rsidRPr="00177E26">
        <w:rPr>
          <w:rFonts w:ascii="AdobeHeitiStd-Regular" w:eastAsia="宋体" w:hAnsi="AdobeHeitiStd-Regular" w:cs="宋体"/>
          <w:color w:val="323232"/>
          <w:kern w:val="0"/>
          <w:sz w:val="24"/>
          <w:szCs w:val="24"/>
        </w:rPr>
        <w:t>运输主管部门履职情况开展监督检查，及时纠正问题。</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（二）</w:t>
      </w:r>
      <w:proofErr w:type="gramStart"/>
      <w:r w:rsidRPr="00177E26">
        <w:rPr>
          <w:rFonts w:ascii="AdobeHeitiStd-Regular" w:eastAsia="宋体" w:hAnsi="AdobeHeitiStd-Regular" w:cs="宋体"/>
          <w:color w:val="323232"/>
          <w:kern w:val="0"/>
          <w:sz w:val="24"/>
          <w:szCs w:val="24"/>
        </w:rPr>
        <w:t>省级交通</w:t>
      </w:r>
      <w:proofErr w:type="gramEnd"/>
      <w:r w:rsidRPr="00177E26">
        <w:rPr>
          <w:rFonts w:ascii="AdobeHeitiStd-Regular" w:eastAsia="宋体" w:hAnsi="AdobeHeitiStd-Regular" w:cs="宋体"/>
          <w:color w:val="323232"/>
          <w:kern w:val="0"/>
          <w:sz w:val="24"/>
          <w:szCs w:val="24"/>
        </w:rPr>
        <w:t>运输主管部门建立辖区内港澳航线运输企业及航行船舶信息档案，做好市场跟踪分析和动态管理工作，每年向部报送相关信息；遇有重大问题，随时报告。</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（三）</w:t>
      </w:r>
      <w:proofErr w:type="gramStart"/>
      <w:r w:rsidRPr="00177E26">
        <w:rPr>
          <w:rFonts w:ascii="AdobeHeitiStd-Regular" w:eastAsia="宋体" w:hAnsi="AdobeHeitiStd-Regular" w:cs="宋体"/>
          <w:color w:val="323232"/>
          <w:kern w:val="0"/>
          <w:sz w:val="24"/>
          <w:szCs w:val="24"/>
        </w:rPr>
        <w:t>省级交通</w:t>
      </w:r>
      <w:proofErr w:type="gramEnd"/>
      <w:r w:rsidRPr="00177E26">
        <w:rPr>
          <w:rFonts w:ascii="AdobeHeitiStd-Regular" w:eastAsia="宋体" w:hAnsi="AdobeHeitiStd-Regular" w:cs="宋体"/>
          <w:color w:val="323232"/>
          <w:kern w:val="0"/>
          <w:sz w:val="24"/>
          <w:szCs w:val="24"/>
        </w:rPr>
        <w:t>运输主管部门应建立举报监督机制，调动公众监督积极性，对公众举报反映的问题，认真核实依法处理。</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（四）将内地与港澳间运输企业纳入水路运输市场信用信息管理，实施严重失信企业联合惩戒机制。</w:t>
      </w:r>
      <w:proofErr w:type="gramStart"/>
      <w:r w:rsidRPr="00177E26">
        <w:rPr>
          <w:rFonts w:ascii="AdobeHeitiStd-Regular" w:eastAsia="宋体" w:hAnsi="AdobeHeitiStd-Regular" w:cs="宋体"/>
          <w:color w:val="323232"/>
          <w:kern w:val="0"/>
          <w:sz w:val="24"/>
          <w:szCs w:val="24"/>
        </w:rPr>
        <w:t>省级交通</w:t>
      </w:r>
      <w:proofErr w:type="gramEnd"/>
      <w:r w:rsidRPr="00177E26">
        <w:rPr>
          <w:rFonts w:ascii="AdobeHeitiStd-Regular" w:eastAsia="宋体" w:hAnsi="AdobeHeitiStd-Regular" w:cs="宋体"/>
          <w:color w:val="323232"/>
          <w:kern w:val="0"/>
          <w:sz w:val="24"/>
          <w:szCs w:val="24"/>
        </w:rPr>
        <w:t>运输主管部门负责本行政区域内地与港澳间运输企业信用信息归集工作，及时向社会公开信用记录。</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（五）相关行业协会应发挥行业自律功能，对行业情况做好市场跟踪分析，维护内地与港澳间水路运输市场秩序。</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（六）交通运输部</w:t>
      </w:r>
      <w:proofErr w:type="gramStart"/>
      <w:r w:rsidRPr="00177E26">
        <w:rPr>
          <w:rFonts w:ascii="AdobeHeitiStd-Regular" w:eastAsia="宋体" w:hAnsi="AdobeHeitiStd-Regular" w:cs="宋体"/>
          <w:color w:val="323232"/>
          <w:kern w:val="0"/>
          <w:sz w:val="24"/>
          <w:szCs w:val="24"/>
        </w:rPr>
        <w:t>归集内地</w:t>
      </w:r>
      <w:proofErr w:type="gramEnd"/>
      <w:r w:rsidRPr="00177E26">
        <w:rPr>
          <w:rFonts w:ascii="AdobeHeitiStd-Regular" w:eastAsia="宋体" w:hAnsi="AdobeHeitiStd-Regular" w:cs="宋体"/>
          <w:color w:val="323232"/>
          <w:kern w:val="0"/>
          <w:sz w:val="24"/>
          <w:szCs w:val="24"/>
        </w:rPr>
        <w:t>与港澳间航运船舶信息，并根据需要向海关总署提供，海关加强后续监管。</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w:t>
      </w:r>
      <w:r w:rsidRPr="00177E26">
        <w:rPr>
          <w:rFonts w:ascii="AdobeHeitiStd-Regular" w:eastAsia="宋体" w:hAnsi="AdobeHeitiStd-Regular" w:cs="宋体"/>
          <w:b/>
          <w:bCs/>
          <w:color w:val="323232"/>
          <w:kern w:val="0"/>
          <w:sz w:val="24"/>
          <w:szCs w:val="24"/>
          <w:bdr w:val="none" w:sz="0" w:space="0" w:color="auto" w:frame="1"/>
        </w:rPr>
        <w:t xml:space="preserve">　三、取消</w:t>
      </w:r>
      <w:r w:rsidRPr="00177E26">
        <w:rPr>
          <w:rFonts w:ascii="AdobeHeitiStd-Regular" w:eastAsia="宋体" w:hAnsi="AdobeHeitiStd-Regular" w:cs="宋体"/>
          <w:b/>
          <w:bCs/>
          <w:color w:val="323232"/>
          <w:kern w:val="0"/>
          <w:sz w:val="24"/>
          <w:szCs w:val="24"/>
          <w:bdr w:val="none" w:sz="0" w:space="0" w:color="auto" w:frame="1"/>
        </w:rPr>
        <w:t>“</w:t>
      </w:r>
      <w:r w:rsidRPr="00177E26">
        <w:rPr>
          <w:rFonts w:ascii="AdobeHeitiStd-Regular" w:eastAsia="宋体" w:hAnsi="AdobeHeitiStd-Regular" w:cs="宋体"/>
          <w:b/>
          <w:bCs/>
          <w:color w:val="323232"/>
          <w:kern w:val="0"/>
          <w:sz w:val="24"/>
          <w:szCs w:val="24"/>
          <w:bdr w:val="none" w:sz="0" w:space="0" w:color="auto" w:frame="1"/>
        </w:rPr>
        <w:t>无船承运业务审批</w:t>
      </w:r>
      <w:r w:rsidRPr="00177E26">
        <w:rPr>
          <w:rFonts w:ascii="AdobeHeitiStd-Regular" w:eastAsia="宋体" w:hAnsi="AdobeHeitiStd-Regular" w:cs="宋体"/>
          <w:b/>
          <w:bCs/>
          <w:color w:val="323232"/>
          <w:kern w:val="0"/>
          <w:sz w:val="24"/>
          <w:szCs w:val="24"/>
          <w:bdr w:val="none" w:sz="0" w:space="0" w:color="auto" w:frame="1"/>
        </w:rPr>
        <w:t>”</w:t>
      </w:r>
      <w:r w:rsidRPr="00177E26">
        <w:rPr>
          <w:rFonts w:ascii="AdobeHeitiStd-Regular" w:eastAsia="宋体" w:hAnsi="AdobeHeitiStd-Regular" w:cs="宋体"/>
          <w:b/>
          <w:bCs/>
          <w:color w:val="323232"/>
          <w:kern w:val="0"/>
          <w:sz w:val="24"/>
          <w:szCs w:val="24"/>
          <w:bdr w:val="none" w:sz="0" w:space="0" w:color="auto" w:frame="1"/>
        </w:rPr>
        <w:t>后的事中事后监管措施</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取消审批后，改为备案，相关备案工作由</w:t>
      </w:r>
      <w:proofErr w:type="gramStart"/>
      <w:r w:rsidRPr="00177E26">
        <w:rPr>
          <w:rFonts w:ascii="AdobeHeitiStd-Regular" w:eastAsia="宋体" w:hAnsi="AdobeHeitiStd-Regular" w:cs="宋体"/>
          <w:color w:val="323232"/>
          <w:kern w:val="0"/>
          <w:sz w:val="24"/>
          <w:szCs w:val="24"/>
        </w:rPr>
        <w:t>省级交通</w:t>
      </w:r>
      <w:proofErr w:type="gramEnd"/>
      <w:r w:rsidRPr="00177E26">
        <w:rPr>
          <w:rFonts w:ascii="AdobeHeitiStd-Regular" w:eastAsia="宋体" w:hAnsi="AdobeHeitiStd-Regular" w:cs="宋体"/>
          <w:color w:val="323232"/>
          <w:kern w:val="0"/>
          <w:sz w:val="24"/>
          <w:szCs w:val="24"/>
        </w:rPr>
        <w:t>运输主管部门实施。各</w:t>
      </w:r>
      <w:proofErr w:type="gramStart"/>
      <w:r w:rsidRPr="00177E26">
        <w:rPr>
          <w:rFonts w:ascii="AdobeHeitiStd-Regular" w:eastAsia="宋体" w:hAnsi="AdobeHeitiStd-Regular" w:cs="宋体"/>
          <w:color w:val="323232"/>
          <w:kern w:val="0"/>
          <w:sz w:val="24"/>
          <w:szCs w:val="24"/>
        </w:rPr>
        <w:t>省级交通</w:t>
      </w:r>
      <w:proofErr w:type="gramEnd"/>
      <w:r w:rsidRPr="00177E26">
        <w:rPr>
          <w:rFonts w:ascii="AdobeHeitiStd-Regular" w:eastAsia="宋体" w:hAnsi="AdobeHeitiStd-Regular" w:cs="宋体"/>
          <w:color w:val="323232"/>
          <w:kern w:val="0"/>
          <w:sz w:val="24"/>
          <w:szCs w:val="24"/>
        </w:rPr>
        <w:t>运输主管部门可使用部级水路运输建设综合管理信息系统的统一流程办理备案等相关业务，如使用各自系统办理，必须与部级系统实现数据对接。交通运输部、上海市交通委员会已签发的《无船承运业务经营资格登记证》废止。</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（一）加强无船承运企业备案管理，</w:t>
      </w:r>
      <w:proofErr w:type="gramStart"/>
      <w:r w:rsidRPr="00177E26">
        <w:rPr>
          <w:rFonts w:ascii="AdobeHeitiStd-Regular" w:eastAsia="宋体" w:hAnsi="AdobeHeitiStd-Regular" w:cs="宋体"/>
          <w:color w:val="323232"/>
          <w:kern w:val="0"/>
          <w:sz w:val="24"/>
          <w:szCs w:val="24"/>
        </w:rPr>
        <w:t>省级交通</w:t>
      </w:r>
      <w:proofErr w:type="gramEnd"/>
      <w:r w:rsidRPr="00177E26">
        <w:rPr>
          <w:rFonts w:ascii="AdobeHeitiStd-Regular" w:eastAsia="宋体" w:hAnsi="AdobeHeitiStd-Regular" w:cs="宋体"/>
          <w:color w:val="323232"/>
          <w:kern w:val="0"/>
          <w:sz w:val="24"/>
          <w:szCs w:val="24"/>
        </w:rPr>
        <w:t>运输主管部门定期对外公布本省无船承运企业名单，做好动态管理。</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（二）通过</w:t>
      </w:r>
      <w:r w:rsidRPr="00177E26">
        <w:rPr>
          <w:rFonts w:ascii="AdobeHeitiStd-Regular" w:eastAsia="宋体" w:hAnsi="AdobeHeitiStd-Regular" w:cs="宋体"/>
          <w:color w:val="323232"/>
          <w:kern w:val="0"/>
          <w:sz w:val="24"/>
          <w:szCs w:val="24"/>
        </w:rPr>
        <w:t>“</w:t>
      </w:r>
      <w:r w:rsidRPr="00177E26">
        <w:rPr>
          <w:rFonts w:ascii="AdobeHeitiStd-Regular" w:eastAsia="宋体" w:hAnsi="AdobeHeitiStd-Regular" w:cs="宋体"/>
          <w:color w:val="323232"/>
          <w:kern w:val="0"/>
          <w:sz w:val="24"/>
          <w:szCs w:val="24"/>
        </w:rPr>
        <w:t>双随机</w:t>
      </w:r>
      <w:proofErr w:type="gramStart"/>
      <w:r w:rsidRPr="00177E26">
        <w:rPr>
          <w:rFonts w:ascii="AdobeHeitiStd-Regular" w:eastAsia="宋体" w:hAnsi="AdobeHeitiStd-Regular" w:cs="宋体"/>
          <w:color w:val="323232"/>
          <w:kern w:val="0"/>
          <w:sz w:val="24"/>
          <w:szCs w:val="24"/>
        </w:rPr>
        <w:t>一</w:t>
      </w:r>
      <w:proofErr w:type="gramEnd"/>
      <w:r w:rsidRPr="00177E26">
        <w:rPr>
          <w:rFonts w:ascii="AdobeHeitiStd-Regular" w:eastAsia="宋体" w:hAnsi="AdobeHeitiStd-Regular" w:cs="宋体"/>
          <w:color w:val="323232"/>
          <w:kern w:val="0"/>
          <w:sz w:val="24"/>
          <w:szCs w:val="24"/>
        </w:rPr>
        <w:t>公开</w:t>
      </w:r>
      <w:r w:rsidRPr="00177E26">
        <w:rPr>
          <w:rFonts w:ascii="AdobeHeitiStd-Regular" w:eastAsia="宋体" w:hAnsi="AdobeHeitiStd-Regular" w:cs="宋体"/>
          <w:color w:val="323232"/>
          <w:kern w:val="0"/>
          <w:sz w:val="24"/>
          <w:szCs w:val="24"/>
        </w:rPr>
        <w:t>”</w:t>
      </w:r>
      <w:r w:rsidRPr="00177E26">
        <w:rPr>
          <w:rFonts w:ascii="AdobeHeitiStd-Regular" w:eastAsia="宋体" w:hAnsi="AdobeHeitiStd-Regular" w:cs="宋体"/>
          <w:color w:val="323232"/>
          <w:kern w:val="0"/>
          <w:sz w:val="24"/>
          <w:szCs w:val="24"/>
        </w:rPr>
        <w:t>监管等方式，</w:t>
      </w:r>
      <w:proofErr w:type="gramStart"/>
      <w:r w:rsidRPr="00177E26">
        <w:rPr>
          <w:rFonts w:ascii="AdobeHeitiStd-Regular" w:eastAsia="宋体" w:hAnsi="AdobeHeitiStd-Regular" w:cs="宋体"/>
          <w:color w:val="323232"/>
          <w:kern w:val="0"/>
          <w:sz w:val="24"/>
          <w:szCs w:val="24"/>
        </w:rPr>
        <w:t>省级交通</w:t>
      </w:r>
      <w:proofErr w:type="gramEnd"/>
      <w:r w:rsidRPr="00177E26">
        <w:rPr>
          <w:rFonts w:ascii="AdobeHeitiStd-Regular" w:eastAsia="宋体" w:hAnsi="AdobeHeitiStd-Regular" w:cs="宋体"/>
          <w:color w:val="323232"/>
          <w:kern w:val="0"/>
          <w:sz w:val="24"/>
          <w:szCs w:val="24"/>
        </w:rPr>
        <w:t>运输主管部门组织对本省无船承运业务经营者的运价备案和执行情况检查。</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（三）</w:t>
      </w:r>
      <w:proofErr w:type="gramStart"/>
      <w:r w:rsidRPr="00177E26">
        <w:rPr>
          <w:rFonts w:ascii="AdobeHeitiStd-Regular" w:eastAsia="宋体" w:hAnsi="AdobeHeitiStd-Regular" w:cs="宋体"/>
          <w:color w:val="323232"/>
          <w:kern w:val="0"/>
          <w:sz w:val="24"/>
          <w:szCs w:val="24"/>
        </w:rPr>
        <w:t>省级交通</w:t>
      </w:r>
      <w:proofErr w:type="gramEnd"/>
      <w:r w:rsidRPr="00177E26">
        <w:rPr>
          <w:rFonts w:ascii="AdobeHeitiStd-Regular" w:eastAsia="宋体" w:hAnsi="AdobeHeitiStd-Regular" w:cs="宋体"/>
          <w:color w:val="323232"/>
          <w:kern w:val="0"/>
          <w:sz w:val="24"/>
          <w:szCs w:val="24"/>
        </w:rPr>
        <w:t>运输主管部门应建立举报监督机制，调动公众监督积极性，对公众举报反映的问题，认真核实依法处理。</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（四）将无船承运企业纳入水路运输市场信用信息管理，实施严重失信企业联合惩戒机制。</w:t>
      </w:r>
      <w:proofErr w:type="gramStart"/>
      <w:r w:rsidRPr="00177E26">
        <w:rPr>
          <w:rFonts w:ascii="AdobeHeitiStd-Regular" w:eastAsia="宋体" w:hAnsi="AdobeHeitiStd-Regular" w:cs="宋体"/>
          <w:color w:val="323232"/>
          <w:kern w:val="0"/>
          <w:sz w:val="24"/>
          <w:szCs w:val="24"/>
        </w:rPr>
        <w:t>省级交通</w:t>
      </w:r>
      <w:proofErr w:type="gramEnd"/>
      <w:r w:rsidRPr="00177E26">
        <w:rPr>
          <w:rFonts w:ascii="AdobeHeitiStd-Regular" w:eastAsia="宋体" w:hAnsi="AdobeHeitiStd-Regular" w:cs="宋体"/>
          <w:color w:val="323232"/>
          <w:kern w:val="0"/>
          <w:sz w:val="24"/>
          <w:szCs w:val="24"/>
        </w:rPr>
        <w:t>运输主管部门负责本行政区域内无船承运经营企业信用信息归集工作，及时向社会公开信用记录。</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（五）无船承运行业协会应发挥行业自律作用，引导企业守法经营，维护市场经营秩序。</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w:t>
      </w:r>
      <w:r w:rsidRPr="00177E26">
        <w:rPr>
          <w:rFonts w:ascii="AdobeHeitiStd-Regular" w:eastAsia="宋体" w:hAnsi="AdobeHeitiStd-Regular" w:cs="宋体"/>
          <w:b/>
          <w:bCs/>
          <w:color w:val="323232"/>
          <w:kern w:val="0"/>
          <w:sz w:val="24"/>
          <w:szCs w:val="24"/>
          <w:bdr w:val="none" w:sz="0" w:space="0" w:color="auto" w:frame="1"/>
        </w:rPr>
        <w:t xml:space="preserve">　四、取消</w:t>
      </w:r>
      <w:r w:rsidRPr="00177E26">
        <w:rPr>
          <w:rFonts w:ascii="AdobeHeitiStd-Regular" w:eastAsia="宋体" w:hAnsi="AdobeHeitiStd-Regular" w:cs="宋体"/>
          <w:b/>
          <w:bCs/>
          <w:color w:val="323232"/>
          <w:kern w:val="0"/>
          <w:sz w:val="24"/>
          <w:szCs w:val="24"/>
          <w:bdr w:val="none" w:sz="0" w:space="0" w:color="auto" w:frame="1"/>
        </w:rPr>
        <w:t>“</w:t>
      </w:r>
      <w:r w:rsidRPr="00177E26">
        <w:rPr>
          <w:rFonts w:ascii="AdobeHeitiStd-Regular" w:eastAsia="宋体" w:hAnsi="AdobeHeitiStd-Regular" w:cs="宋体"/>
          <w:b/>
          <w:bCs/>
          <w:color w:val="323232"/>
          <w:kern w:val="0"/>
          <w:sz w:val="24"/>
          <w:szCs w:val="24"/>
          <w:bdr w:val="none" w:sz="0" w:space="0" w:color="auto" w:frame="1"/>
        </w:rPr>
        <w:t>国际船舶保安证书核发</w:t>
      </w:r>
      <w:r w:rsidRPr="00177E26">
        <w:rPr>
          <w:rFonts w:ascii="AdobeHeitiStd-Regular" w:eastAsia="宋体" w:hAnsi="AdobeHeitiStd-Regular" w:cs="宋体"/>
          <w:b/>
          <w:bCs/>
          <w:color w:val="323232"/>
          <w:kern w:val="0"/>
          <w:sz w:val="24"/>
          <w:szCs w:val="24"/>
          <w:bdr w:val="none" w:sz="0" w:space="0" w:color="auto" w:frame="1"/>
        </w:rPr>
        <w:t>”</w:t>
      </w:r>
      <w:r w:rsidRPr="00177E26">
        <w:rPr>
          <w:rFonts w:ascii="AdobeHeitiStd-Regular" w:eastAsia="宋体" w:hAnsi="AdobeHeitiStd-Regular" w:cs="宋体"/>
          <w:b/>
          <w:bCs/>
          <w:color w:val="323232"/>
          <w:kern w:val="0"/>
          <w:sz w:val="24"/>
          <w:szCs w:val="24"/>
          <w:bdr w:val="none" w:sz="0" w:space="0" w:color="auto" w:frame="1"/>
        </w:rPr>
        <w:t>后的事中事后监管措施</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lastRenderedPageBreak/>
        <w:t xml:space="preserve">　　取消审批后，由授权的船舶检验机构签发《国际船舶保安证书》。</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（一）完善法律法规衔接。协助修订《国务院对确需保留的行政审批项目设定行政许可的决定》，授权中国船级社开展国际船舶保安证书审核发证工作。</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（二）指导授权的船舶检验机构完善业务流程，提高服务水平，提高《国际船舶保安体系》审核和《国际船舶保安证书》核发工作效率。</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（三）将船舶保安证书列为船舶安全检查的必查项目，对船舶保安计划实施情况和保安证书有效情况进行现场监督检查。</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w:t>
      </w:r>
      <w:r w:rsidRPr="00177E26">
        <w:rPr>
          <w:rFonts w:ascii="AdobeHeitiStd-Regular" w:eastAsia="宋体" w:hAnsi="AdobeHeitiStd-Regular" w:cs="宋体"/>
          <w:b/>
          <w:bCs/>
          <w:color w:val="323232"/>
          <w:kern w:val="0"/>
          <w:sz w:val="24"/>
          <w:szCs w:val="24"/>
          <w:bdr w:val="none" w:sz="0" w:space="0" w:color="auto" w:frame="1"/>
        </w:rPr>
        <w:t>五、取消</w:t>
      </w:r>
      <w:r w:rsidRPr="00177E26">
        <w:rPr>
          <w:rFonts w:ascii="AdobeHeitiStd-Regular" w:eastAsia="宋体" w:hAnsi="AdobeHeitiStd-Regular" w:cs="宋体"/>
          <w:b/>
          <w:bCs/>
          <w:color w:val="323232"/>
          <w:kern w:val="0"/>
          <w:sz w:val="24"/>
          <w:szCs w:val="24"/>
          <w:bdr w:val="none" w:sz="0" w:space="0" w:color="auto" w:frame="1"/>
        </w:rPr>
        <w:t>“</w:t>
      </w:r>
      <w:r w:rsidRPr="00177E26">
        <w:rPr>
          <w:rFonts w:ascii="AdobeHeitiStd-Regular" w:eastAsia="宋体" w:hAnsi="AdobeHeitiStd-Regular" w:cs="宋体"/>
          <w:b/>
          <w:bCs/>
          <w:color w:val="323232"/>
          <w:kern w:val="0"/>
          <w:sz w:val="24"/>
          <w:szCs w:val="24"/>
          <w:bdr w:val="none" w:sz="0" w:space="0" w:color="auto" w:frame="1"/>
        </w:rPr>
        <w:t>船员服务</w:t>
      </w:r>
      <w:proofErr w:type="gramStart"/>
      <w:r w:rsidRPr="00177E26">
        <w:rPr>
          <w:rFonts w:ascii="AdobeHeitiStd-Regular" w:eastAsia="宋体" w:hAnsi="AdobeHeitiStd-Regular" w:cs="宋体"/>
          <w:b/>
          <w:bCs/>
          <w:color w:val="323232"/>
          <w:kern w:val="0"/>
          <w:sz w:val="24"/>
          <w:szCs w:val="24"/>
          <w:bdr w:val="none" w:sz="0" w:space="0" w:color="auto" w:frame="1"/>
        </w:rPr>
        <w:t>簿</w:t>
      </w:r>
      <w:proofErr w:type="gramEnd"/>
      <w:r w:rsidRPr="00177E26">
        <w:rPr>
          <w:rFonts w:ascii="AdobeHeitiStd-Regular" w:eastAsia="宋体" w:hAnsi="AdobeHeitiStd-Regular" w:cs="宋体"/>
          <w:b/>
          <w:bCs/>
          <w:color w:val="323232"/>
          <w:kern w:val="0"/>
          <w:sz w:val="24"/>
          <w:szCs w:val="24"/>
          <w:bdr w:val="none" w:sz="0" w:space="0" w:color="auto" w:frame="1"/>
        </w:rPr>
        <w:t>签发</w:t>
      </w:r>
      <w:r w:rsidRPr="00177E26">
        <w:rPr>
          <w:rFonts w:ascii="AdobeHeitiStd-Regular" w:eastAsia="宋体" w:hAnsi="AdobeHeitiStd-Regular" w:cs="宋体"/>
          <w:b/>
          <w:bCs/>
          <w:color w:val="323232"/>
          <w:kern w:val="0"/>
          <w:sz w:val="24"/>
          <w:szCs w:val="24"/>
          <w:bdr w:val="none" w:sz="0" w:space="0" w:color="auto" w:frame="1"/>
        </w:rPr>
        <w:t>”</w:t>
      </w:r>
      <w:r w:rsidRPr="00177E26">
        <w:rPr>
          <w:rFonts w:ascii="AdobeHeitiStd-Regular" w:eastAsia="宋体" w:hAnsi="AdobeHeitiStd-Regular" w:cs="宋体"/>
          <w:b/>
          <w:bCs/>
          <w:color w:val="323232"/>
          <w:kern w:val="0"/>
          <w:sz w:val="24"/>
          <w:szCs w:val="24"/>
          <w:bdr w:val="none" w:sz="0" w:space="0" w:color="auto" w:frame="1"/>
        </w:rPr>
        <w:t>后的事中事后监管措施</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取消审批后，对通过船员适任证书核发审查的船员直接发放船员服务簿。</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（一）加强船员适任证书管理，厨师、服务员等不参加航行值班的船员纳入船员适任证书核发申请人员范围。</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（二）对年满</w:t>
      </w:r>
      <w:r w:rsidRPr="00177E26">
        <w:rPr>
          <w:rFonts w:ascii="AdobeHeitiStd-Regular" w:eastAsia="宋体" w:hAnsi="AdobeHeitiStd-Regular" w:cs="宋体"/>
          <w:color w:val="323232"/>
          <w:kern w:val="0"/>
          <w:sz w:val="24"/>
          <w:szCs w:val="24"/>
        </w:rPr>
        <w:t>18</w:t>
      </w:r>
      <w:r w:rsidRPr="00177E26">
        <w:rPr>
          <w:rFonts w:ascii="AdobeHeitiStd-Regular" w:eastAsia="宋体" w:hAnsi="AdobeHeitiStd-Regular" w:cs="宋体"/>
          <w:color w:val="323232"/>
          <w:kern w:val="0"/>
          <w:sz w:val="24"/>
          <w:szCs w:val="24"/>
        </w:rPr>
        <w:t>周岁（在船实习、见习人员年满</w:t>
      </w:r>
      <w:r w:rsidRPr="00177E26">
        <w:rPr>
          <w:rFonts w:ascii="AdobeHeitiStd-Regular" w:eastAsia="宋体" w:hAnsi="AdobeHeitiStd-Regular" w:cs="宋体"/>
          <w:color w:val="323232"/>
          <w:kern w:val="0"/>
          <w:sz w:val="24"/>
          <w:szCs w:val="24"/>
        </w:rPr>
        <w:t>16</w:t>
      </w:r>
      <w:r w:rsidRPr="00177E26">
        <w:rPr>
          <w:rFonts w:ascii="AdobeHeitiStd-Regular" w:eastAsia="宋体" w:hAnsi="AdobeHeitiStd-Regular" w:cs="宋体"/>
          <w:color w:val="323232"/>
          <w:kern w:val="0"/>
          <w:sz w:val="24"/>
          <w:szCs w:val="24"/>
        </w:rPr>
        <w:t>周岁）、符合船员健康要求、经船员基本安全培训并通过海事管理机构考试者，在签发相应船员适任证书时，直接发放《船员服务簿》。</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（三）新的《船员服务簿》作为船员个人持有的法定文书，主要承载船员档案功能，记录船员履职情况。加强船员持有《船员服务簿》和记录船员履职情况的监督检查。</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w:t>
      </w:r>
      <w:r w:rsidRPr="00177E26">
        <w:rPr>
          <w:rFonts w:ascii="AdobeHeitiStd-Regular" w:eastAsia="宋体" w:hAnsi="AdobeHeitiStd-Regular" w:cs="宋体"/>
          <w:b/>
          <w:bCs/>
          <w:color w:val="323232"/>
          <w:kern w:val="0"/>
          <w:sz w:val="24"/>
          <w:szCs w:val="24"/>
          <w:bdr w:val="none" w:sz="0" w:space="0" w:color="auto" w:frame="1"/>
        </w:rPr>
        <w:t>六、取消</w:t>
      </w:r>
      <w:r w:rsidRPr="00177E26">
        <w:rPr>
          <w:rFonts w:ascii="AdobeHeitiStd-Regular" w:eastAsia="宋体" w:hAnsi="AdobeHeitiStd-Regular" w:cs="宋体"/>
          <w:b/>
          <w:bCs/>
          <w:color w:val="323232"/>
          <w:kern w:val="0"/>
          <w:sz w:val="24"/>
          <w:szCs w:val="24"/>
          <w:bdr w:val="none" w:sz="0" w:space="0" w:color="auto" w:frame="1"/>
        </w:rPr>
        <w:t>“</w:t>
      </w:r>
      <w:r w:rsidRPr="00177E26">
        <w:rPr>
          <w:rFonts w:ascii="AdobeHeitiStd-Regular" w:eastAsia="宋体" w:hAnsi="AdobeHeitiStd-Regular" w:cs="宋体"/>
          <w:b/>
          <w:bCs/>
          <w:color w:val="323232"/>
          <w:kern w:val="0"/>
          <w:sz w:val="24"/>
          <w:szCs w:val="24"/>
          <w:bdr w:val="none" w:sz="0" w:space="0" w:color="auto" w:frame="1"/>
        </w:rPr>
        <w:t>国际道路货物运输许可</w:t>
      </w:r>
      <w:r w:rsidRPr="00177E26">
        <w:rPr>
          <w:rFonts w:ascii="AdobeHeitiStd-Regular" w:eastAsia="宋体" w:hAnsi="AdobeHeitiStd-Regular" w:cs="宋体"/>
          <w:b/>
          <w:bCs/>
          <w:color w:val="323232"/>
          <w:kern w:val="0"/>
          <w:sz w:val="24"/>
          <w:szCs w:val="24"/>
          <w:bdr w:val="none" w:sz="0" w:space="0" w:color="auto" w:frame="1"/>
        </w:rPr>
        <w:t>”</w:t>
      </w:r>
      <w:r w:rsidRPr="00177E26">
        <w:rPr>
          <w:rFonts w:ascii="AdobeHeitiStd-Regular" w:eastAsia="宋体" w:hAnsi="AdobeHeitiStd-Regular" w:cs="宋体"/>
          <w:b/>
          <w:bCs/>
          <w:color w:val="323232"/>
          <w:kern w:val="0"/>
          <w:sz w:val="24"/>
          <w:szCs w:val="24"/>
          <w:bdr w:val="none" w:sz="0" w:space="0" w:color="auto" w:frame="1"/>
        </w:rPr>
        <w:t>后的事中事后监管措施</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取消审批后，改为备案。加快相关法律法规规章的修订，明确备案条件和相关程序。</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（一）加强双、多边国际道路运输协定的制定修订工作，完善</w:t>
      </w:r>
      <w:r w:rsidRPr="00177E26">
        <w:rPr>
          <w:rFonts w:ascii="AdobeHeitiStd-Regular" w:eastAsia="宋体" w:hAnsi="AdobeHeitiStd-Regular" w:cs="宋体"/>
          <w:color w:val="323232"/>
          <w:kern w:val="0"/>
          <w:sz w:val="24"/>
          <w:szCs w:val="24"/>
        </w:rPr>
        <w:t>“</w:t>
      </w:r>
      <w:r w:rsidRPr="00177E26">
        <w:rPr>
          <w:rFonts w:ascii="AdobeHeitiStd-Regular" w:eastAsia="宋体" w:hAnsi="AdobeHeitiStd-Regular" w:cs="宋体"/>
          <w:color w:val="323232"/>
          <w:kern w:val="0"/>
          <w:sz w:val="24"/>
          <w:szCs w:val="24"/>
        </w:rPr>
        <w:t>一带一路</w:t>
      </w:r>
      <w:r w:rsidRPr="00177E26">
        <w:rPr>
          <w:rFonts w:ascii="AdobeHeitiStd-Regular" w:eastAsia="宋体" w:hAnsi="AdobeHeitiStd-Regular" w:cs="宋体"/>
          <w:color w:val="323232"/>
          <w:kern w:val="0"/>
          <w:sz w:val="24"/>
          <w:szCs w:val="24"/>
        </w:rPr>
        <w:t>”</w:t>
      </w:r>
      <w:r w:rsidRPr="00177E26">
        <w:rPr>
          <w:rFonts w:ascii="AdobeHeitiStd-Regular" w:eastAsia="宋体" w:hAnsi="AdobeHeitiStd-Regular" w:cs="宋体"/>
          <w:color w:val="323232"/>
          <w:kern w:val="0"/>
          <w:sz w:val="24"/>
          <w:szCs w:val="24"/>
        </w:rPr>
        <w:t>沿线国家协定体系，健全国际道路运输行车许可证管理制度，明确国际道路货物运输相关要求。</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（二）加强相关标准制定修订工作，对接</w:t>
      </w:r>
      <w:r w:rsidRPr="00177E26">
        <w:rPr>
          <w:rFonts w:ascii="AdobeHeitiStd-Regular" w:eastAsia="宋体" w:hAnsi="AdobeHeitiStd-Regular" w:cs="宋体"/>
          <w:color w:val="323232"/>
          <w:kern w:val="0"/>
          <w:sz w:val="24"/>
          <w:szCs w:val="24"/>
        </w:rPr>
        <w:t>“</w:t>
      </w:r>
      <w:r w:rsidRPr="00177E26">
        <w:rPr>
          <w:rFonts w:ascii="AdobeHeitiStd-Regular" w:eastAsia="宋体" w:hAnsi="AdobeHeitiStd-Regular" w:cs="宋体"/>
          <w:color w:val="323232"/>
          <w:kern w:val="0"/>
          <w:sz w:val="24"/>
          <w:szCs w:val="24"/>
        </w:rPr>
        <w:t>一带一路</w:t>
      </w:r>
      <w:r w:rsidRPr="00177E26">
        <w:rPr>
          <w:rFonts w:ascii="AdobeHeitiStd-Regular" w:eastAsia="宋体" w:hAnsi="AdobeHeitiStd-Regular" w:cs="宋体"/>
          <w:color w:val="323232"/>
          <w:kern w:val="0"/>
          <w:sz w:val="24"/>
          <w:szCs w:val="24"/>
        </w:rPr>
        <w:t>”</w:t>
      </w:r>
      <w:r w:rsidRPr="00177E26">
        <w:rPr>
          <w:rFonts w:ascii="AdobeHeitiStd-Regular" w:eastAsia="宋体" w:hAnsi="AdobeHeitiStd-Regular" w:cs="宋体"/>
          <w:color w:val="323232"/>
          <w:kern w:val="0"/>
          <w:sz w:val="24"/>
          <w:szCs w:val="24"/>
        </w:rPr>
        <w:t>沿线国家（地区）技术标准，加快健全国际道路货物运输标准体系。</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（三）加强与海关、边检、公安等部门的信息共享和联合监管，全面推行</w:t>
      </w:r>
      <w:r w:rsidRPr="00177E26">
        <w:rPr>
          <w:rFonts w:ascii="AdobeHeitiStd-Regular" w:eastAsia="宋体" w:hAnsi="AdobeHeitiStd-Regular" w:cs="宋体"/>
          <w:color w:val="323232"/>
          <w:kern w:val="0"/>
          <w:sz w:val="24"/>
          <w:szCs w:val="24"/>
        </w:rPr>
        <w:t>“</w:t>
      </w:r>
      <w:r w:rsidRPr="00177E26">
        <w:rPr>
          <w:rFonts w:ascii="AdobeHeitiStd-Regular" w:eastAsia="宋体" w:hAnsi="AdobeHeitiStd-Regular" w:cs="宋体"/>
          <w:color w:val="323232"/>
          <w:kern w:val="0"/>
          <w:sz w:val="24"/>
          <w:szCs w:val="24"/>
        </w:rPr>
        <w:t>联合查验、一次放行</w:t>
      </w:r>
      <w:r w:rsidRPr="00177E26">
        <w:rPr>
          <w:rFonts w:ascii="AdobeHeitiStd-Regular" w:eastAsia="宋体" w:hAnsi="AdobeHeitiStd-Regular" w:cs="宋体"/>
          <w:color w:val="323232"/>
          <w:kern w:val="0"/>
          <w:sz w:val="24"/>
          <w:szCs w:val="24"/>
        </w:rPr>
        <w:t>”</w:t>
      </w:r>
      <w:r w:rsidRPr="00177E26">
        <w:rPr>
          <w:rFonts w:ascii="AdobeHeitiStd-Regular" w:eastAsia="宋体" w:hAnsi="AdobeHeitiStd-Regular" w:cs="宋体"/>
          <w:color w:val="323232"/>
          <w:kern w:val="0"/>
          <w:sz w:val="24"/>
          <w:szCs w:val="24"/>
        </w:rPr>
        <w:t>通关模式，推进国际道路运输管理与服务信息系统建设，加强对有关车辆的静态管理和动态监控。</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（四）加强信用监管，健全国际道路货运经营者及从业人员信用管理制度，推动落实企业主体责任，建立违法失信企业退出机制。</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w:t>
      </w:r>
      <w:r w:rsidRPr="00177E26">
        <w:rPr>
          <w:rFonts w:ascii="AdobeHeitiStd-Regular" w:eastAsia="宋体" w:hAnsi="AdobeHeitiStd-Regular" w:cs="宋体"/>
          <w:b/>
          <w:bCs/>
          <w:color w:val="323232"/>
          <w:kern w:val="0"/>
          <w:sz w:val="24"/>
          <w:szCs w:val="24"/>
          <w:bdr w:val="none" w:sz="0" w:space="0" w:color="auto" w:frame="1"/>
        </w:rPr>
        <w:t>七、取消</w:t>
      </w:r>
      <w:r w:rsidRPr="00177E26">
        <w:rPr>
          <w:rFonts w:ascii="AdobeHeitiStd-Regular" w:eastAsia="宋体" w:hAnsi="AdobeHeitiStd-Regular" w:cs="宋体"/>
          <w:b/>
          <w:bCs/>
          <w:color w:val="323232"/>
          <w:kern w:val="0"/>
          <w:sz w:val="24"/>
          <w:szCs w:val="24"/>
          <w:bdr w:val="none" w:sz="0" w:space="0" w:color="auto" w:frame="1"/>
        </w:rPr>
        <w:t>“</w:t>
      </w:r>
      <w:r w:rsidRPr="00177E26">
        <w:rPr>
          <w:rFonts w:ascii="AdobeHeitiStd-Regular" w:eastAsia="宋体" w:hAnsi="AdobeHeitiStd-Regular" w:cs="宋体"/>
          <w:b/>
          <w:bCs/>
          <w:color w:val="323232"/>
          <w:kern w:val="0"/>
          <w:sz w:val="24"/>
          <w:szCs w:val="24"/>
          <w:bdr w:val="none" w:sz="0" w:space="0" w:color="auto" w:frame="1"/>
        </w:rPr>
        <w:t>道路货物运输站（场）经营许可</w:t>
      </w:r>
      <w:r w:rsidRPr="00177E26">
        <w:rPr>
          <w:rFonts w:ascii="AdobeHeitiStd-Regular" w:eastAsia="宋体" w:hAnsi="AdobeHeitiStd-Regular" w:cs="宋体"/>
          <w:b/>
          <w:bCs/>
          <w:color w:val="323232"/>
          <w:kern w:val="0"/>
          <w:sz w:val="24"/>
          <w:szCs w:val="24"/>
          <w:bdr w:val="none" w:sz="0" w:space="0" w:color="auto" w:frame="1"/>
        </w:rPr>
        <w:t>”</w:t>
      </w:r>
      <w:r w:rsidRPr="00177E26">
        <w:rPr>
          <w:rFonts w:ascii="AdobeHeitiStd-Regular" w:eastAsia="宋体" w:hAnsi="AdobeHeitiStd-Regular" w:cs="宋体"/>
          <w:b/>
          <w:bCs/>
          <w:color w:val="323232"/>
          <w:kern w:val="0"/>
          <w:sz w:val="24"/>
          <w:szCs w:val="24"/>
          <w:bdr w:val="none" w:sz="0" w:space="0" w:color="auto" w:frame="1"/>
        </w:rPr>
        <w:t>后的事中事后监管措施</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lastRenderedPageBreak/>
        <w:t xml:space="preserve">　　（一）加快相关法规规章及标准修订，调整相关许可制度条款，通过</w:t>
      </w:r>
      <w:r w:rsidRPr="00177E26">
        <w:rPr>
          <w:rFonts w:ascii="AdobeHeitiStd-Regular" w:eastAsia="宋体" w:hAnsi="AdobeHeitiStd-Regular" w:cs="宋体"/>
          <w:color w:val="323232"/>
          <w:kern w:val="0"/>
          <w:sz w:val="24"/>
          <w:szCs w:val="24"/>
        </w:rPr>
        <w:t>“</w:t>
      </w:r>
      <w:r w:rsidRPr="00177E26">
        <w:rPr>
          <w:rFonts w:ascii="AdobeHeitiStd-Regular" w:eastAsia="宋体" w:hAnsi="AdobeHeitiStd-Regular" w:cs="宋体"/>
          <w:color w:val="323232"/>
          <w:kern w:val="0"/>
          <w:sz w:val="24"/>
          <w:szCs w:val="24"/>
        </w:rPr>
        <w:t>双随机</w:t>
      </w:r>
      <w:proofErr w:type="gramStart"/>
      <w:r w:rsidRPr="00177E26">
        <w:rPr>
          <w:rFonts w:ascii="AdobeHeitiStd-Regular" w:eastAsia="宋体" w:hAnsi="AdobeHeitiStd-Regular" w:cs="宋体"/>
          <w:color w:val="323232"/>
          <w:kern w:val="0"/>
          <w:sz w:val="24"/>
          <w:szCs w:val="24"/>
        </w:rPr>
        <w:t>一</w:t>
      </w:r>
      <w:proofErr w:type="gramEnd"/>
      <w:r w:rsidRPr="00177E26">
        <w:rPr>
          <w:rFonts w:ascii="AdobeHeitiStd-Regular" w:eastAsia="宋体" w:hAnsi="AdobeHeitiStd-Regular" w:cs="宋体"/>
          <w:color w:val="323232"/>
          <w:kern w:val="0"/>
          <w:sz w:val="24"/>
          <w:szCs w:val="24"/>
        </w:rPr>
        <w:t>公开</w:t>
      </w:r>
      <w:r w:rsidRPr="00177E26">
        <w:rPr>
          <w:rFonts w:ascii="AdobeHeitiStd-Regular" w:eastAsia="宋体" w:hAnsi="AdobeHeitiStd-Regular" w:cs="宋体"/>
          <w:color w:val="323232"/>
          <w:kern w:val="0"/>
          <w:sz w:val="24"/>
          <w:szCs w:val="24"/>
        </w:rPr>
        <w:t>”</w:t>
      </w:r>
      <w:r w:rsidRPr="00177E26">
        <w:rPr>
          <w:rFonts w:ascii="AdobeHeitiStd-Regular" w:eastAsia="宋体" w:hAnsi="AdobeHeitiStd-Regular" w:cs="宋体"/>
          <w:color w:val="323232"/>
          <w:kern w:val="0"/>
          <w:sz w:val="24"/>
          <w:szCs w:val="24"/>
        </w:rPr>
        <w:t>监管等方式，加强对道路货物运输站（场）生产经营的监督管理，依法查处违反道路货物运输经营管理规定的行为。</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（二）加强与市场监管、住建、应急、公安等部门关于道路货物运输站（场）相关信息共享。</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（三）加强对道路货物运输站（场）经营业户的信用监管，向社会公开失信企业名单，并实施联合惩戒。</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w:t>
      </w:r>
      <w:r w:rsidRPr="00177E26">
        <w:rPr>
          <w:rFonts w:ascii="AdobeHeitiStd-Regular" w:eastAsia="宋体" w:hAnsi="AdobeHeitiStd-Regular" w:cs="宋体"/>
          <w:b/>
          <w:bCs/>
          <w:color w:val="323232"/>
          <w:kern w:val="0"/>
          <w:sz w:val="24"/>
          <w:szCs w:val="24"/>
          <w:bdr w:val="none" w:sz="0" w:space="0" w:color="auto" w:frame="1"/>
        </w:rPr>
        <w:t>八、下放</w:t>
      </w:r>
      <w:r w:rsidRPr="00177E26">
        <w:rPr>
          <w:rFonts w:ascii="AdobeHeitiStd-Regular" w:eastAsia="宋体" w:hAnsi="AdobeHeitiStd-Regular" w:cs="宋体"/>
          <w:b/>
          <w:bCs/>
          <w:color w:val="323232"/>
          <w:kern w:val="0"/>
          <w:sz w:val="24"/>
          <w:szCs w:val="24"/>
          <w:bdr w:val="none" w:sz="0" w:space="0" w:color="auto" w:frame="1"/>
        </w:rPr>
        <w:t>“</w:t>
      </w:r>
      <w:r w:rsidRPr="00177E26">
        <w:rPr>
          <w:rFonts w:ascii="AdobeHeitiStd-Regular" w:eastAsia="宋体" w:hAnsi="AdobeHeitiStd-Regular" w:cs="宋体"/>
          <w:b/>
          <w:bCs/>
          <w:color w:val="323232"/>
          <w:kern w:val="0"/>
          <w:sz w:val="24"/>
          <w:szCs w:val="24"/>
          <w:bdr w:val="none" w:sz="0" w:space="0" w:color="auto" w:frame="1"/>
        </w:rPr>
        <w:t>从事内地与港澳间客船（含客滚船、客货船等）、散装液体危险品船运输业务许可</w:t>
      </w:r>
      <w:r w:rsidRPr="00177E26">
        <w:rPr>
          <w:rFonts w:ascii="AdobeHeitiStd-Regular" w:eastAsia="宋体" w:hAnsi="AdobeHeitiStd-Regular" w:cs="宋体"/>
          <w:b/>
          <w:bCs/>
          <w:color w:val="323232"/>
          <w:kern w:val="0"/>
          <w:sz w:val="24"/>
          <w:szCs w:val="24"/>
          <w:bdr w:val="none" w:sz="0" w:space="0" w:color="auto" w:frame="1"/>
        </w:rPr>
        <w:t>”</w:t>
      </w:r>
      <w:r w:rsidRPr="00177E26">
        <w:rPr>
          <w:rFonts w:ascii="AdobeHeitiStd-Regular" w:eastAsia="宋体" w:hAnsi="AdobeHeitiStd-Regular" w:cs="宋体"/>
          <w:b/>
          <w:bCs/>
          <w:color w:val="323232"/>
          <w:kern w:val="0"/>
          <w:sz w:val="24"/>
          <w:szCs w:val="24"/>
          <w:bdr w:val="none" w:sz="0" w:space="0" w:color="auto" w:frame="1"/>
        </w:rPr>
        <w:t>后的事中事后监管措施</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相关许可工作由</w:t>
      </w:r>
      <w:proofErr w:type="gramStart"/>
      <w:r w:rsidRPr="00177E26">
        <w:rPr>
          <w:rFonts w:ascii="AdobeHeitiStd-Regular" w:eastAsia="宋体" w:hAnsi="AdobeHeitiStd-Regular" w:cs="宋体"/>
          <w:color w:val="323232"/>
          <w:kern w:val="0"/>
          <w:sz w:val="24"/>
          <w:szCs w:val="24"/>
        </w:rPr>
        <w:t>省级交通</w:t>
      </w:r>
      <w:proofErr w:type="gramEnd"/>
      <w:r w:rsidRPr="00177E26">
        <w:rPr>
          <w:rFonts w:ascii="AdobeHeitiStd-Regular" w:eastAsia="宋体" w:hAnsi="AdobeHeitiStd-Regular" w:cs="宋体"/>
          <w:color w:val="323232"/>
          <w:kern w:val="0"/>
          <w:sz w:val="24"/>
          <w:szCs w:val="24"/>
        </w:rPr>
        <w:t>运输主管部门实施。各</w:t>
      </w:r>
      <w:proofErr w:type="gramStart"/>
      <w:r w:rsidRPr="00177E26">
        <w:rPr>
          <w:rFonts w:ascii="AdobeHeitiStd-Regular" w:eastAsia="宋体" w:hAnsi="AdobeHeitiStd-Regular" w:cs="宋体"/>
          <w:color w:val="323232"/>
          <w:kern w:val="0"/>
          <w:sz w:val="24"/>
          <w:szCs w:val="24"/>
        </w:rPr>
        <w:t>省级交通</w:t>
      </w:r>
      <w:proofErr w:type="gramEnd"/>
      <w:r w:rsidRPr="00177E26">
        <w:rPr>
          <w:rFonts w:ascii="AdobeHeitiStd-Regular" w:eastAsia="宋体" w:hAnsi="AdobeHeitiStd-Regular" w:cs="宋体"/>
          <w:color w:val="323232"/>
          <w:kern w:val="0"/>
          <w:sz w:val="24"/>
          <w:szCs w:val="24"/>
        </w:rPr>
        <w:t>运输主管部门可使用部级水路运输建设综合管理信息系统的统一流程办理许可等相关业务，如使用各自系统办理，必须与部级系统实现数据对接。</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（一）通过</w:t>
      </w:r>
      <w:r w:rsidRPr="00177E26">
        <w:rPr>
          <w:rFonts w:ascii="AdobeHeitiStd-Regular" w:eastAsia="宋体" w:hAnsi="AdobeHeitiStd-Regular" w:cs="宋体"/>
          <w:color w:val="323232"/>
          <w:kern w:val="0"/>
          <w:sz w:val="24"/>
          <w:szCs w:val="24"/>
        </w:rPr>
        <w:t>“</w:t>
      </w:r>
      <w:r w:rsidRPr="00177E26">
        <w:rPr>
          <w:rFonts w:ascii="AdobeHeitiStd-Regular" w:eastAsia="宋体" w:hAnsi="AdobeHeitiStd-Regular" w:cs="宋体"/>
          <w:color w:val="323232"/>
          <w:kern w:val="0"/>
          <w:sz w:val="24"/>
          <w:szCs w:val="24"/>
        </w:rPr>
        <w:t>双随机</w:t>
      </w:r>
      <w:proofErr w:type="gramStart"/>
      <w:r w:rsidRPr="00177E26">
        <w:rPr>
          <w:rFonts w:ascii="AdobeHeitiStd-Regular" w:eastAsia="宋体" w:hAnsi="AdobeHeitiStd-Regular" w:cs="宋体"/>
          <w:color w:val="323232"/>
          <w:kern w:val="0"/>
          <w:sz w:val="24"/>
          <w:szCs w:val="24"/>
        </w:rPr>
        <w:t>一</w:t>
      </w:r>
      <w:proofErr w:type="gramEnd"/>
      <w:r w:rsidRPr="00177E26">
        <w:rPr>
          <w:rFonts w:ascii="AdobeHeitiStd-Regular" w:eastAsia="宋体" w:hAnsi="AdobeHeitiStd-Regular" w:cs="宋体"/>
          <w:color w:val="323232"/>
          <w:kern w:val="0"/>
          <w:sz w:val="24"/>
          <w:szCs w:val="24"/>
        </w:rPr>
        <w:t>公开</w:t>
      </w:r>
      <w:r w:rsidRPr="00177E26">
        <w:rPr>
          <w:rFonts w:ascii="AdobeHeitiStd-Regular" w:eastAsia="宋体" w:hAnsi="AdobeHeitiStd-Regular" w:cs="宋体"/>
          <w:color w:val="323232"/>
          <w:kern w:val="0"/>
          <w:sz w:val="24"/>
          <w:szCs w:val="24"/>
        </w:rPr>
        <w:t>”</w:t>
      </w:r>
      <w:r w:rsidRPr="00177E26">
        <w:rPr>
          <w:rFonts w:ascii="AdobeHeitiStd-Regular" w:eastAsia="宋体" w:hAnsi="AdobeHeitiStd-Regular" w:cs="宋体"/>
          <w:color w:val="323232"/>
          <w:kern w:val="0"/>
          <w:sz w:val="24"/>
          <w:szCs w:val="24"/>
        </w:rPr>
        <w:t>监管，加强执法监督，依法处罚违法行为。交通运输部对</w:t>
      </w:r>
      <w:proofErr w:type="gramStart"/>
      <w:r w:rsidRPr="00177E26">
        <w:rPr>
          <w:rFonts w:ascii="AdobeHeitiStd-Regular" w:eastAsia="宋体" w:hAnsi="AdobeHeitiStd-Regular" w:cs="宋体"/>
          <w:color w:val="323232"/>
          <w:kern w:val="0"/>
          <w:sz w:val="24"/>
          <w:szCs w:val="24"/>
        </w:rPr>
        <w:t>省级交通</w:t>
      </w:r>
      <w:proofErr w:type="gramEnd"/>
      <w:r w:rsidRPr="00177E26">
        <w:rPr>
          <w:rFonts w:ascii="AdobeHeitiStd-Regular" w:eastAsia="宋体" w:hAnsi="AdobeHeitiStd-Regular" w:cs="宋体"/>
          <w:color w:val="323232"/>
          <w:kern w:val="0"/>
          <w:sz w:val="24"/>
          <w:szCs w:val="24"/>
        </w:rPr>
        <w:t>运输主管部门履职情况开展监督检查，及时纠正问题。</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（二）</w:t>
      </w:r>
      <w:proofErr w:type="gramStart"/>
      <w:r w:rsidRPr="00177E26">
        <w:rPr>
          <w:rFonts w:ascii="AdobeHeitiStd-Regular" w:eastAsia="宋体" w:hAnsi="AdobeHeitiStd-Regular" w:cs="宋体"/>
          <w:color w:val="323232"/>
          <w:kern w:val="0"/>
          <w:sz w:val="24"/>
          <w:szCs w:val="24"/>
        </w:rPr>
        <w:t>省级交通</w:t>
      </w:r>
      <w:proofErr w:type="gramEnd"/>
      <w:r w:rsidRPr="00177E26">
        <w:rPr>
          <w:rFonts w:ascii="AdobeHeitiStd-Regular" w:eastAsia="宋体" w:hAnsi="AdobeHeitiStd-Regular" w:cs="宋体"/>
          <w:color w:val="323232"/>
          <w:kern w:val="0"/>
          <w:sz w:val="24"/>
          <w:szCs w:val="24"/>
        </w:rPr>
        <w:t>运输主管部门建立辖区内港澳航线运输企业及航行船舶信息档案，做好市场跟踪分析和动态管理工作，每年向部报送相关信息；遇有重大问题，随时报告。</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（三）</w:t>
      </w:r>
      <w:proofErr w:type="gramStart"/>
      <w:r w:rsidRPr="00177E26">
        <w:rPr>
          <w:rFonts w:ascii="AdobeHeitiStd-Regular" w:eastAsia="宋体" w:hAnsi="AdobeHeitiStd-Regular" w:cs="宋体"/>
          <w:color w:val="323232"/>
          <w:kern w:val="0"/>
          <w:sz w:val="24"/>
          <w:szCs w:val="24"/>
        </w:rPr>
        <w:t>省级交通</w:t>
      </w:r>
      <w:proofErr w:type="gramEnd"/>
      <w:r w:rsidRPr="00177E26">
        <w:rPr>
          <w:rFonts w:ascii="AdobeHeitiStd-Regular" w:eastAsia="宋体" w:hAnsi="AdobeHeitiStd-Regular" w:cs="宋体"/>
          <w:color w:val="323232"/>
          <w:kern w:val="0"/>
          <w:sz w:val="24"/>
          <w:szCs w:val="24"/>
        </w:rPr>
        <w:t>运输主管部门应建立举报监督机制，调动公众监督积极性，对公众举报反映的问题，认真核实依法处理。</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（四）将内地与港澳间运输企业纳入水路运输市场信用信息管理，实施严重失信企业联合惩戒机制。</w:t>
      </w:r>
      <w:proofErr w:type="gramStart"/>
      <w:r w:rsidRPr="00177E26">
        <w:rPr>
          <w:rFonts w:ascii="AdobeHeitiStd-Regular" w:eastAsia="宋体" w:hAnsi="AdobeHeitiStd-Regular" w:cs="宋体"/>
          <w:color w:val="323232"/>
          <w:kern w:val="0"/>
          <w:sz w:val="24"/>
          <w:szCs w:val="24"/>
        </w:rPr>
        <w:t>省级交通</w:t>
      </w:r>
      <w:proofErr w:type="gramEnd"/>
      <w:r w:rsidRPr="00177E26">
        <w:rPr>
          <w:rFonts w:ascii="AdobeHeitiStd-Regular" w:eastAsia="宋体" w:hAnsi="AdobeHeitiStd-Regular" w:cs="宋体"/>
          <w:color w:val="323232"/>
          <w:kern w:val="0"/>
          <w:sz w:val="24"/>
          <w:szCs w:val="24"/>
        </w:rPr>
        <w:t>运输主管部门负责本行政区域内地与港澳间运输企业信用信息归集工作，及时向社会公开信用记录。</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（五）相关行业协会应发挥行业自律功能，对行业情况做好市场跟踪分析，维护内地与港澳间水路运输市场秩序。</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（六）交通运输部</w:t>
      </w:r>
      <w:proofErr w:type="gramStart"/>
      <w:r w:rsidRPr="00177E26">
        <w:rPr>
          <w:rFonts w:ascii="AdobeHeitiStd-Regular" w:eastAsia="宋体" w:hAnsi="AdobeHeitiStd-Regular" w:cs="宋体"/>
          <w:color w:val="323232"/>
          <w:kern w:val="0"/>
          <w:sz w:val="24"/>
          <w:szCs w:val="24"/>
        </w:rPr>
        <w:t>归集内地</w:t>
      </w:r>
      <w:proofErr w:type="gramEnd"/>
      <w:r w:rsidRPr="00177E26">
        <w:rPr>
          <w:rFonts w:ascii="AdobeHeitiStd-Regular" w:eastAsia="宋体" w:hAnsi="AdobeHeitiStd-Regular" w:cs="宋体"/>
          <w:color w:val="323232"/>
          <w:kern w:val="0"/>
          <w:sz w:val="24"/>
          <w:szCs w:val="24"/>
        </w:rPr>
        <w:t>与港澳间航运船舶信息，并根据需要向海关总署提供，海关加强后续监管。</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w:t>
      </w:r>
      <w:r w:rsidRPr="00177E26">
        <w:rPr>
          <w:rFonts w:ascii="AdobeHeitiStd-Regular" w:eastAsia="宋体" w:hAnsi="AdobeHeitiStd-Regular" w:cs="宋体"/>
          <w:b/>
          <w:bCs/>
          <w:color w:val="323232"/>
          <w:kern w:val="0"/>
          <w:sz w:val="24"/>
          <w:szCs w:val="24"/>
          <w:bdr w:val="none" w:sz="0" w:space="0" w:color="auto" w:frame="1"/>
        </w:rPr>
        <w:t xml:space="preserve">　九、下放</w:t>
      </w:r>
      <w:r w:rsidRPr="00177E26">
        <w:rPr>
          <w:rFonts w:ascii="AdobeHeitiStd-Regular" w:eastAsia="宋体" w:hAnsi="AdobeHeitiStd-Regular" w:cs="宋体"/>
          <w:b/>
          <w:bCs/>
          <w:color w:val="323232"/>
          <w:kern w:val="0"/>
          <w:sz w:val="24"/>
          <w:szCs w:val="24"/>
          <w:bdr w:val="none" w:sz="0" w:space="0" w:color="auto" w:frame="1"/>
        </w:rPr>
        <w:t>“</w:t>
      </w:r>
      <w:r w:rsidRPr="00177E26">
        <w:rPr>
          <w:rFonts w:ascii="AdobeHeitiStd-Regular" w:eastAsia="宋体" w:hAnsi="AdobeHeitiStd-Regular" w:cs="宋体"/>
          <w:b/>
          <w:bCs/>
          <w:color w:val="323232"/>
          <w:kern w:val="0"/>
          <w:sz w:val="24"/>
          <w:szCs w:val="24"/>
          <w:bdr w:val="none" w:sz="0" w:space="0" w:color="auto" w:frame="1"/>
        </w:rPr>
        <w:t>港口设施保安证书核发</w:t>
      </w:r>
      <w:r w:rsidRPr="00177E26">
        <w:rPr>
          <w:rFonts w:ascii="AdobeHeitiStd-Regular" w:eastAsia="宋体" w:hAnsi="AdobeHeitiStd-Regular" w:cs="宋体"/>
          <w:b/>
          <w:bCs/>
          <w:color w:val="323232"/>
          <w:kern w:val="0"/>
          <w:sz w:val="24"/>
          <w:szCs w:val="24"/>
          <w:bdr w:val="none" w:sz="0" w:space="0" w:color="auto" w:frame="1"/>
        </w:rPr>
        <w:t>”</w:t>
      </w:r>
      <w:r w:rsidRPr="00177E26">
        <w:rPr>
          <w:rFonts w:ascii="AdobeHeitiStd-Regular" w:eastAsia="宋体" w:hAnsi="AdobeHeitiStd-Regular" w:cs="宋体"/>
          <w:b/>
          <w:bCs/>
          <w:color w:val="323232"/>
          <w:kern w:val="0"/>
          <w:sz w:val="24"/>
          <w:szCs w:val="24"/>
          <w:bdr w:val="none" w:sz="0" w:space="0" w:color="auto" w:frame="1"/>
        </w:rPr>
        <w:t>后的事中事后监管措施</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相关许可工作由</w:t>
      </w:r>
      <w:proofErr w:type="gramStart"/>
      <w:r w:rsidRPr="00177E26">
        <w:rPr>
          <w:rFonts w:ascii="AdobeHeitiStd-Regular" w:eastAsia="宋体" w:hAnsi="AdobeHeitiStd-Regular" w:cs="宋体"/>
          <w:color w:val="323232"/>
          <w:kern w:val="0"/>
          <w:sz w:val="24"/>
          <w:szCs w:val="24"/>
        </w:rPr>
        <w:t>省级交通</w:t>
      </w:r>
      <w:proofErr w:type="gramEnd"/>
      <w:r w:rsidRPr="00177E26">
        <w:rPr>
          <w:rFonts w:ascii="AdobeHeitiStd-Regular" w:eastAsia="宋体" w:hAnsi="AdobeHeitiStd-Regular" w:cs="宋体"/>
          <w:color w:val="323232"/>
          <w:kern w:val="0"/>
          <w:sz w:val="24"/>
          <w:szCs w:val="24"/>
        </w:rPr>
        <w:t>运输（港口）部门实施。可使用部级水路运输建设综合管理信息系统的统一流程办理许可等相关业务，如使用各自系统办理，必须与部级系统实现数据对接。</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lastRenderedPageBreak/>
        <w:t xml:space="preserve">　　（一）完善港口设施保安规则和相关标准，统一规范港口设施保安工作，优化审批程序。修订《港口设施保安规则》，调整港口设施保安证书</w:t>
      </w:r>
      <w:proofErr w:type="gramStart"/>
      <w:r w:rsidRPr="00177E26">
        <w:rPr>
          <w:rFonts w:ascii="AdobeHeitiStd-Regular" w:eastAsia="宋体" w:hAnsi="AdobeHeitiStd-Regular" w:cs="宋体"/>
          <w:color w:val="323232"/>
          <w:kern w:val="0"/>
          <w:sz w:val="24"/>
          <w:szCs w:val="24"/>
        </w:rPr>
        <w:t>核发审批</w:t>
      </w:r>
      <w:proofErr w:type="gramEnd"/>
      <w:r w:rsidRPr="00177E26">
        <w:rPr>
          <w:rFonts w:ascii="AdobeHeitiStd-Regular" w:eastAsia="宋体" w:hAnsi="AdobeHeitiStd-Regular" w:cs="宋体"/>
          <w:color w:val="323232"/>
          <w:kern w:val="0"/>
          <w:sz w:val="24"/>
          <w:szCs w:val="24"/>
        </w:rPr>
        <w:t>程序，完善年度核验、运行演练、日常监督检查等事中事后监管措施。修订保安评估、保安计划制订等相关标准规范，进一步规范港口设施保安评估和保安计划制定工作。</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（二）制定并实施年度督查计划，对</w:t>
      </w:r>
      <w:proofErr w:type="gramStart"/>
      <w:r w:rsidRPr="00177E26">
        <w:rPr>
          <w:rFonts w:ascii="AdobeHeitiStd-Regular" w:eastAsia="宋体" w:hAnsi="AdobeHeitiStd-Regular" w:cs="宋体"/>
          <w:color w:val="323232"/>
          <w:kern w:val="0"/>
          <w:sz w:val="24"/>
          <w:szCs w:val="24"/>
        </w:rPr>
        <w:t>省级交通</w:t>
      </w:r>
      <w:proofErr w:type="gramEnd"/>
      <w:r w:rsidRPr="00177E26">
        <w:rPr>
          <w:rFonts w:ascii="AdobeHeitiStd-Regular" w:eastAsia="宋体" w:hAnsi="AdobeHeitiStd-Regular" w:cs="宋体"/>
          <w:color w:val="323232"/>
          <w:kern w:val="0"/>
          <w:sz w:val="24"/>
          <w:szCs w:val="24"/>
        </w:rPr>
        <w:t>运输（港口）部门履职情况进行监督检查。结合部年度督查检查计划，重点对省级港口行政管理部门港口设施保安管理工作履职情况进行抽查，通报抽查情况。</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w:t>
      </w:r>
      <w:r w:rsidRPr="00177E26">
        <w:rPr>
          <w:rFonts w:ascii="AdobeHeitiStd-Regular" w:eastAsia="宋体" w:hAnsi="AdobeHeitiStd-Regular" w:cs="宋体"/>
          <w:b/>
          <w:bCs/>
          <w:color w:val="323232"/>
          <w:kern w:val="0"/>
          <w:sz w:val="24"/>
          <w:szCs w:val="24"/>
          <w:bdr w:val="none" w:sz="0" w:space="0" w:color="auto" w:frame="1"/>
        </w:rPr>
        <w:t xml:space="preserve">　十、下放</w:t>
      </w:r>
      <w:r w:rsidRPr="00177E26">
        <w:rPr>
          <w:rFonts w:ascii="AdobeHeitiStd-Regular" w:eastAsia="宋体" w:hAnsi="AdobeHeitiStd-Regular" w:cs="宋体"/>
          <w:b/>
          <w:bCs/>
          <w:color w:val="323232"/>
          <w:kern w:val="0"/>
          <w:sz w:val="24"/>
          <w:szCs w:val="24"/>
          <w:bdr w:val="none" w:sz="0" w:space="0" w:color="auto" w:frame="1"/>
        </w:rPr>
        <w:t>“</w:t>
      </w:r>
      <w:r w:rsidRPr="00177E26">
        <w:rPr>
          <w:rFonts w:ascii="AdobeHeitiStd-Regular" w:eastAsia="宋体" w:hAnsi="AdobeHeitiStd-Regular" w:cs="宋体"/>
          <w:b/>
          <w:bCs/>
          <w:color w:val="323232"/>
          <w:kern w:val="0"/>
          <w:sz w:val="24"/>
          <w:szCs w:val="24"/>
          <w:bdr w:val="none" w:sz="0" w:space="0" w:color="auto" w:frame="1"/>
        </w:rPr>
        <w:t>省际、市</w:t>
      </w:r>
      <w:r>
        <w:rPr>
          <w:rFonts w:ascii="AdobeHeitiStd-Regular" w:eastAsia="宋体" w:hAnsi="AdobeHeitiStd-Regular" w:cs="宋体" w:hint="eastAsia"/>
          <w:b/>
          <w:bCs/>
          <w:color w:val="323232"/>
          <w:kern w:val="0"/>
          <w:sz w:val="24"/>
          <w:szCs w:val="24"/>
          <w:bdr w:val="none" w:sz="0" w:space="0" w:color="auto" w:frame="1"/>
        </w:rPr>
        <w:t>际</w:t>
      </w:r>
      <w:r w:rsidRPr="00177E26">
        <w:rPr>
          <w:rFonts w:ascii="AdobeHeitiStd-Regular" w:eastAsia="宋体" w:hAnsi="AdobeHeitiStd-Regular" w:cs="宋体"/>
          <w:b/>
          <w:bCs/>
          <w:color w:val="323232"/>
          <w:kern w:val="0"/>
          <w:sz w:val="24"/>
          <w:szCs w:val="24"/>
          <w:bdr w:val="none" w:sz="0" w:space="0" w:color="auto" w:frame="1"/>
        </w:rPr>
        <w:t>、毗邻县行政</w:t>
      </w:r>
      <w:r>
        <w:rPr>
          <w:rFonts w:ascii="AdobeHeitiStd-Regular" w:eastAsia="宋体" w:hAnsi="AdobeHeitiStd-Regular" w:cs="宋体" w:hint="eastAsia"/>
          <w:b/>
          <w:bCs/>
          <w:color w:val="323232"/>
          <w:kern w:val="0"/>
          <w:sz w:val="24"/>
          <w:szCs w:val="24"/>
          <w:bdr w:val="none" w:sz="0" w:space="0" w:color="auto" w:frame="1"/>
        </w:rPr>
        <w:t>区域</w:t>
      </w:r>
      <w:r w:rsidRPr="00177E26">
        <w:rPr>
          <w:rFonts w:ascii="AdobeHeitiStd-Regular" w:eastAsia="宋体" w:hAnsi="AdobeHeitiStd-Regular" w:cs="宋体"/>
          <w:b/>
          <w:bCs/>
          <w:color w:val="323232"/>
          <w:kern w:val="0"/>
          <w:sz w:val="24"/>
          <w:szCs w:val="24"/>
          <w:bdr w:val="none" w:sz="0" w:space="0" w:color="auto" w:frame="1"/>
        </w:rPr>
        <w:t>间道路旅客运输经营许可</w:t>
      </w:r>
      <w:r w:rsidRPr="00177E26">
        <w:rPr>
          <w:rFonts w:ascii="AdobeHeitiStd-Regular" w:eastAsia="宋体" w:hAnsi="AdobeHeitiStd-Regular" w:cs="宋体"/>
          <w:b/>
          <w:bCs/>
          <w:color w:val="323232"/>
          <w:kern w:val="0"/>
          <w:sz w:val="24"/>
          <w:szCs w:val="24"/>
          <w:bdr w:val="none" w:sz="0" w:space="0" w:color="auto" w:frame="1"/>
        </w:rPr>
        <w:t>”</w:t>
      </w:r>
      <w:r w:rsidRPr="00177E26">
        <w:rPr>
          <w:rFonts w:ascii="AdobeHeitiStd-Regular" w:eastAsia="宋体" w:hAnsi="AdobeHeitiStd-Regular" w:cs="宋体"/>
          <w:b/>
          <w:bCs/>
          <w:color w:val="323232"/>
          <w:kern w:val="0"/>
          <w:sz w:val="24"/>
          <w:szCs w:val="24"/>
          <w:bdr w:val="none" w:sz="0" w:space="0" w:color="auto" w:frame="1"/>
        </w:rPr>
        <w:t>后的事中事后监管措施</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（一）加快相关规章及标准修订，完善经营许可层级下放的相关要求。</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二）严格落实管理层级下放要求，严格按照下放后的管理层级受理道路旅客运输经营许可。对已受理申请的涉及管理层级下放的道路旅客运输经营许可，由受理机关将相关申请材料书面转交相应层级的交通运输部门继续办理。</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（三）强化行业行政许可信息共享，许可实施机关及时将许可情况推送至有关交通运输部门，并在本级道路运政管理信息系统及时更新行政许可信息，逐级上传至部级系统。</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（四）健全道路旅客运输企业安全管理制度，完善安全生产制度、安全生产操作规程和安全事故应急处置制度，强化安全隐患排查治理，切实落实企业安全生产主体责任。</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（五）加强车辆动态监督管理，发挥全国重点营运车辆联网联控系统等平台作用，强化车辆运行监管，及时发现和消除事故隐患。</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（六）加强执法监督，通过</w:t>
      </w:r>
      <w:r w:rsidRPr="00177E26">
        <w:rPr>
          <w:rFonts w:ascii="AdobeHeitiStd-Regular" w:eastAsia="宋体" w:hAnsi="AdobeHeitiStd-Regular" w:cs="宋体"/>
          <w:color w:val="323232"/>
          <w:kern w:val="0"/>
          <w:sz w:val="24"/>
          <w:szCs w:val="24"/>
        </w:rPr>
        <w:t>“</w:t>
      </w:r>
      <w:r w:rsidRPr="00177E26">
        <w:rPr>
          <w:rFonts w:ascii="AdobeHeitiStd-Regular" w:eastAsia="宋体" w:hAnsi="AdobeHeitiStd-Regular" w:cs="宋体"/>
          <w:color w:val="323232"/>
          <w:kern w:val="0"/>
          <w:sz w:val="24"/>
          <w:szCs w:val="24"/>
        </w:rPr>
        <w:t>双随机</w:t>
      </w:r>
      <w:proofErr w:type="gramStart"/>
      <w:r w:rsidRPr="00177E26">
        <w:rPr>
          <w:rFonts w:ascii="AdobeHeitiStd-Regular" w:eastAsia="宋体" w:hAnsi="AdobeHeitiStd-Regular" w:cs="宋体"/>
          <w:color w:val="323232"/>
          <w:kern w:val="0"/>
          <w:sz w:val="24"/>
          <w:szCs w:val="24"/>
        </w:rPr>
        <w:t>一</w:t>
      </w:r>
      <w:proofErr w:type="gramEnd"/>
      <w:r w:rsidRPr="00177E26">
        <w:rPr>
          <w:rFonts w:ascii="AdobeHeitiStd-Regular" w:eastAsia="宋体" w:hAnsi="AdobeHeitiStd-Regular" w:cs="宋体"/>
          <w:color w:val="323232"/>
          <w:kern w:val="0"/>
          <w:sz w:val="24"/>
          <w:szCs w:val="24"/>
        </w:rPr>
        <w:t>公开</w:t>
      </w:r>
      <w:r w:rsidRPr="00177E26">
        <w:rPr>
          <w:rFonts w:ascii="AdobeHeitiStd-Regular" w:eastAsia="宋体" w:hAnsi="AdobeHeitiStd-Regular" w:cs="宋体"/>
          <w:color w:val="323232"/>
          <w:kern w:val="0"/>
          <w:sz w:val="24"/>
          <w:szCs w:val="24"/>
        </w:rPr>
        <w:t>”</w:t>
      </w:r>
      <w:r w:rsidRPr="00177E26">
        <w:rPr>
          <w:rFonts w:ascii="AdobeHeitiStd-Regular" w:eastAsia="宋体" w:hAnsi="AdobeHeitiStd-Regular" w:cs="宋体"/>
          <w:color w:val="323232"/>
          <w:kern w:val="0"/>
          <w:sz w:val="24"/>
          <w:szCs w:val="24"/>
        </w:rPr>
        <w:t>等方式，加强对道路旅客运输经营活动的监督检查，依法处罚违法行为。</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（七）加强信用监管，建立健全道路运输企业质量信誉考核制度，强化考核结果应用。</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（八）完善服务质量投诉监督机制，充分发挥</w:t>
      </w:r>
      <w:r w:rsidRPr="00177E26">
        <w:rPr>
          <w:rFonts w:ascii="AdobeHeitiStd-Regular" w:eastAsia="宋体" w:hAnsi="AdobeHeitiStd-Regular" w:cs="宋体"/>
          <w:color w:val="323232"/>
          <w:kern w:val="0"/>
          <w:sz w:val="24"/>
          <w:szCs w:val="24"/>
        </w:rPr>
        <w:t>12328</w:t>
      </w:r>
      <w:r w:rsidRPr="00177E26">
        <w:rPr>
          <w:rFonts w:ascii="AdobeHeitiStd-Regular" w:eastAsia="宋体" w:hAnsi="AdobeHeitiStd-Regular" w:cs="宋体"/>
          <w:color w:val="323232"/>
          <w:kern w:val="0"/>
          <w:sz w:val="24"/>
          <w:szCs w:val="24"/>
        </w:rPr>
        <w:t>交通运输服务监督电话作用，畅通道路旅客运输服务质量投诉渠道，及时处理服务质量投诉案件。</w:t>
      </w:r>
    </w:p>
    <w:p w:rsidR="00177E26" w:rsidRPr="00177E26" w:rsidRDefault="00177E26" w:rsidP="00177E26">
      <w:pPr>
        <w:widowControl/>
        <w:shd w:val="clear" w:color="auto" w:fill="FFFFFF"/>
        <w:spacing w:line="450" w:lineRule="atLeast"/>
        <w:jc w:val="left"/>
        <w:rPr>
          <w:rFonts w:ascii="AdobeHeitiStd-Regular" w:eastAsia="宋体" w:hAnsi="AdobeHeitiStd-Regular" w:cs="宋体"/>
          <w:color w:val="323232"/>
          <w:kern w:val="0"/>
          <w:sz w:val="24"/>
          <w:szCs w:val="24"/>
        </w:rPr>
      </w:pPr>
      <w:r w:rsidRPr="00177E26">
        <w:rPr>
          <w:rFonts w:ascii="AdobeHeitiStd-Regular" w:eastAsia="宋体" w:hAnsi="AdobeHeitiStd-Regular" w:cs="宋体"/>
          <w:color w:val="323232"/>
          <w:kern w:val="0"/>
          <w:sz w:val="24"/>
          <w:szCs w:val="24"/>
        </w:rPr>
        <w:t xml:space="preserve">　　（九）加强</w:t>
      </w:r>
      <w:proofErr w:type="gramStart"/>
      <w:r w:rsidRPr="00177E26">
        <w:rPr>
          <w:rFonts w:ascii="AdobeHeitiStd-Regular" w:eastAsia="宋体" w:hAnsi="AdobeHeitiStd-Regular" w:cs="宋体"/>
          <w:color w:val="323232"/>
          <w:kern w:val="0"/>
          <w:sz w:val="24"/>
          <w:szCs w:val="24"/>
        </w:rPr>
        <w:t>辖</w:t>
      </w:r>
      <w:proofErr w:type="gramEnd"/>
      <w:r w:rsidRPr="00177E26">
        <w:rPr>
          <w:rFonts w:ascii="AdobeHeitiStd-Regular" w:eastAsia="宋体" w:hAnsi="AdobeHeitiStd-Regular" w:cs="宋体"/>
          <w:color w:val="323232"/>
          <w:kern w:val="0"/>
          <w:sz w:val="24"/>
          <w:szCs w:val="24"/>
        </w:rPr>
        <w:t>区内交通运输部门履职情况的监督检查，及时纠正问题。</w:t>
      </w:r>
    </w:p>
    <w:p w:rsidR="007F6DE3" w:rsidRPr="00177E26" w:rsidRDefault="007F6DE3"/>
    <w:sectPr w:rsidR="007F6DE3" w:rsidRPr="00177E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A06" w:rsidRDefault="00510A06" w:rsidP="00177E26">
      <w:r>
        <w:separator/>
      </w:r>
    </w:p>
  </w:endnote>
  <w:endnote w:type="continuationSeparator" w:id="0">
    <w:p w:rsidR="00510A06" w:rsidRDefault="00510A06" w:rsidP="0017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dobeHeitiStd-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312151"/>
      <w:docPartObj>
        <w:docPartGallery w:val="Page Numbers (Bottom of Page)"/>
        <w:docPartUnique/>
      </w:docPartObj>
    </w:sdtPr>
    <w:sdtContent>
      <w:p w:rsidR="00177E26" w:rsidRDefault="00177E26">
        <w:pPr>
          <w:pStyle w:val="a8"/>
          <w:jc w:val="center"/>
        </w:pPr>
        <w:r>
          <w:fldChar w:fldCharType="begin"/>
        </w:r>
        <w:r>
          <w:instrText>PAGE   \* MERGEFORMAT</w:instrText>
        </w:r>
        <w:r>
          <w:fldChar w:fldCharType="separate"/>
        </w:r>
        <w:r w:rsidRPr="00177E26">
          <w:rPr>
            <w:noProof/>
            <w:lang w:val="zh-CN"/>
          </w:rPr>
          <w:t>1</w:t>
        </w:r>
        <w:r>
          <w:fldChar w:fldCharType="end"/>
        </w:r>
      </w:p>
    </w:sdtContent>
  </w:sdt>
  <w:p w:rsidR="00177E26" w:rsidRDefault="00177E2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A06" w:rsidRDefault="00510A06" w:rsidP="00177E26">
      <w:r>
        <w:separator/>
      </w:r>
    </w:p>
  </w:footnote>
  <w:footnote w:type="continuationSeparator" w:id="0">
    <w:p w:rsidR="00510A06" w:rsidRDefault="00510A06" w:rsidP="00177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E26"/>
    <w:rsid w:val="00177E26"/>
    <w:rsid w:val="00510A06"/>
    <w:rsid w:val="007F6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77E2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77E26"/>
    <w:rPr>
      <w:rFonts w:ascii="宋体" w:eastAsia="宋体" w:hAnsi="宋体" w:cs="宋体"/>
      <w:b/>
      <w:bCs/>
      <w:kern w:val="36"/>
      <w:sz w:val="48"/>
      <w:szCs w:val="48"/>
    </w:rPr>
  </w:style>
  <w:style w:type="character" w:styleId="a3">
    <w:name w:val="Hyperlink"/>
    <w:basedOn w:val="a0"/>
    <w:uiPriority w:val="99"/>
    <w:semiHidden/>
    <w:unhideWhenUsed/>
    <w:rsid w:val="00177E26"/>
    <w:rPr>
      <w:color w:val="0000FF"/>
      <w:u w:val="single"/>
    </w:rPr>
  </w:style>
  <w:style w:type="paragraph" w:styleId="a4">
    <w:name w:val="Normal (Web)"/>
    <w:basedOn w:val="a"/>
    <w:uiPriority w:val="99"/>
    <w:semiHidden/>
    <w:unhideWhenUsed/>
    <w:rsid w:val="00177E2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77E26"/>
    <w:rPr>
      <w:b/>
      <w:bCs/>
    </w:rPr>
  </w:style>
  <w:style w:type="paragraph" w:styleId="a6">
    <w:name w:val="Balloon Text"/>
    <w:basedOn w:val="a"/>
    <w:link w:val="Char"/>
    <w:uiPriority w:val="99"/>
    <w:semiHidden/>
    <w:unhideWhenUsed/>
    <w:rsid w:val="00177E26"/>
    <w:rPr>
      <w:sz w:val="18"/>
      <w:szCs w:val="18"/>
    </w:rPr>
  </w:style>
  <w:style w:type="character" w:customStyle="1" w:styleId="Char">
    <w:name w:val="批注框文本 Char"/>
    <w:basedOn w:val="a0"/>
    <w:link w:val="a6"/>
    <w:uiPriority w:val="99"/>
    <w:semiHidden/>
    <w:rsid w:val="00177E26"/>
    <w:rPr>
      <w:sz w:val="18"/>
      <w:szCs w:val="18"/>
    </w:rPr>
  </w:style>
  <w:style w:type="paragraph" w:styleId="a7">
    <w:name w:val="header"/>
    <w:basedOn w:val="a"/>
    <w:link w:val="Char0"/>
    <w:uiPriority w:val="99"/>
    <w:unhideWhenUsed/>
    <w:rsid w:val="00177E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177E26"/>
    <w:rPr>
      <w:sz w:val="18"/>
      <w:szCs w:val="18"/>
    </w:rPr>
  </w:style>
  <w:style w:type="paragraph" w:styleId="a8">
    <w:name w:val="footer"/>
    <w:basedOn w:val="a"/>
    <w:link w:val="Char1"/>
    <w:uiPriority w:val="99"/>
    <w:unhideWhenUsed/>
    <w:rsid w:val="00177E26"/>
    <w:pPr>
      <w:tabs>
        <w:tab w:val="center" w:pos="4153"/>
        <w:tab w:val="right" w:pos="8306"/>
      </w:tabs>
      <w:snapToGrid w:val="0"/>
      <w:jc w:val="left"/>
    </w:pPr>
    <w:rPr>
      <w:sz w:val="18"/>
      <w:szCs w:val="18"/>
    </w:rPr>
  </w:style>
  <w:style w:type="character" w:customStyle="1" w:styleId="Char1">
    <w:name w:val="页脚 Char"/>
    <w:basedOn w:val="a0"/>
    <w:link w:val="a8"/>
    <w:uiPriority w:val="99"/>
    <w:rsid w:val="00177E2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77E2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77E26"/>
    <w:rPr>
      <w:rFonts w:ascii="宋体" w:eastAsia="宋体" w:hAnsi="宋体" w:cs="宋体"/>
      <w:b/>
      <w:bCs/>
      <w:kern w:val="36"/>
      <w:sz w:val="48"/>
      <w:szCs w:val="48"/>
    </w:rPr>
  </w:style>
  <w:style w:type="character" w:styleId="a3">
    <w:name w:val="Hyperlink"/>
    <w:basedOn w:val="a0"/>
    <w:uiPriority w:val="99"/>
    <w:semiHidden/>
    <w:unhideWhenUsed/>
    <w:rsid w:val="00177E26"/>
    <w:rPr>
      <w:color w:val="0000FF"/>
      <w:u w:val="single"/>
    </w:rPr>
  </w:style>
  <w:style w:type="paragraph" w:styleId="a4">
    <w:name w:val="Normal (Web)"/>
    <w:basedOn w:val="a"/>
    <w:uiPriority w:val="99"/>
    <w:semiHidden/>
    <w:unhideWhenUsed/>
    <w:rsid w:val="00177E2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77E26"/>
    <w:rPr>
      <w:b/>
      <w:bCs/>
    </w:rPr>
  </w:style>
  <w:style w:type="paragraph" w:styleId="a6">
    <w:name w:val="Balloon Text"/>
    <w:basedOn w:val="a"/>
    <w:link w:val="Char"/>
    <w:uiPriority w:val="99"/>
    <w:semiHidden/>
    <w:unhideWhenUsed/>
    <w:rsid w:val="00177E26"/>
    <w:rPr>
      <w:sz w:val="18"/>
      <w:szCs w:val="18"/>
    </w:rPr>
  </w:style>
  <w:style w:type="character" w:customStyle="1" w:styleId="Char">
    <w:name w:val="批注框文本 Char"/>
    <w:basedOn w:val="a0"/>
    <w:link w:val="a6"/>
    <w:uiPriority w:val="99"/>
    <w:semiHidden/>
    <w:rsid w:val="00177E26"/>
    <w:rPr>
      <w:sz w:val="18"/>
      <w:szCs w:val="18"/>
    </w:rPr>
  </w:style>
  <w:style w:type="paragraph" w:styleId="a7">
    <w:name w:val="header"/>
    <w:basedOn w:val="a"/>
    <w:link w:val="Char0"/>
    <w:uiPriority w:val="99"/>
    <w:unhideWhenUsed/>
    <w:rsid w:val="00177E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177E26"/>
    <w:rPr>
      <w:sz w:val="18"/>
      <w:szCs w:val="18"/>
    </w:rPr>
  </w:style>
  <w:style w:type="paragraph" w:styleId="a8">
    <w:name w:val="footer"/>
    <w:basedOn w:val="a"/>
    <w:link w:val="Char1"/>
    <w:uiPriority w:val="99"/>
    <w:unhideWhenUsed/>
    <w:rsid w:val="00177E26"/>
    <w:pPr>
      <w:tabs>
        <w:tab w:val="center" w:pos="4153"/>
        <w:tab w:val="right" w:pos="8306"/>
      </w:tabs>
      <w:snapToGrid w:val="0"/>
      <w:jc w:val="left"/>
    </w:pPr>
    <w:rPr>
      <w:sz w:val="18"/>
      <w:szCs w:val="18"/>
    </w:rPr>
  </w:style>
  <w:style w:type="character" w:customStyle="1" w:styleId="Char1">
    <w:name w:val="页脚 Char"/>
    <w:basedOn w:val="a0"/>
    <w:link w:val="a8"/>
    <w:uiPriority w:val="99"/>
    <w:rsid w:val="00177E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875125">
      <w:bodyDiv w:val="1"/>
      <w:marLeft w:val="0"/>
      <w:marRight w:val="0"/>
      <w:marTop w:val="0"/>
      <w:marBottom w:val="0"/>
      <w:divBdr>
        <w:top w:val="none" w:sz="0" w:space="0" w:color="auto"/>
        <w:left w:val="none" w:sz="0" w:space="0" w:color="auto"/>
        <w:bottom w:val="none" w:sz="0" w:space="0" w:color="auto"/>
        <w:right w:val="none" w:sz="0" w:space="0" w:color="auto"/>
      </w:divBdr>
      <w:divsChild>
        <w:div w:id="1542132327">
          <w:marLeft w:val="0"/>
          <w:marRight w:val="0"/>
          <w:marTop w:val="0"/>
          <w:marBottom w:val="0"/>
          <w:divBdr>
            <w:top w:val="none" w:sz="0" w:space="0" w:color="auto"/>
            <w:left w:val="none" w:sz="0" w:space="0" w:color="auto"/>
            <w:bottom w:val="none" w:sz="0" w:space="0" w:color="auto"/>
            <w:right w:val="none" w:sz="0" w:space="0" w:color="auto"/>
          </w:divBdr>
        </w:div>
        <w:div w:id="1383868407">
          <w:marLeft w:val="0"/>
          <w:marRight w:val="0"/>
          <w:marTop w:val="0"/>
          <w:marBottom w:val="0"/>
          <w:divBdr>
            <w:top w:val="single" w:sz="6" w:space="11" w:color="CACACA"/>
            <w:left w:val="single" w:sz="6" w:space="11" w:color="CACACA"/>
            <w:bottom w:val="single" w:sz="6" w:space="11" w:color="CACACA"/>
            <w:right w:val="single" w:sz="6" w:space="11" w:color="CACACA"/>
          </w:divBdr>
          <w:divsChild>
            <w:div w:id="1125924835">
              <w:marLeft w:val="0"/>
              <w:marRight w:val="0"/>
              <w:marTop w:val="0"/>
              <w:marBottom w:val="0"/>
              <w:divBdr>
                <w:top w:val="none" w:sz="0" w:space="0" w:color="auto"/>
                <w:left w:val="none" w:sz="0" w:space="0" w:color="auto"/>
                <w:bottom w:val="none" w:sz="0" w:space="0" w:color="auto"/>
                <w:right w:val="none" w:sz="0" w:space="0" w:color="auto"/>
              </w:divBdr>
              <w:divsChild>
                <w:div w:id="405342434">
                  <w:marLeft w:val="0"/>
                  <w:marRight w:val="0"/>
                  <w:marTop w:val="0"/>
                  <w:marBottom w:val="0"/>
                  <w:divBdr>
                    <w:top w:val="none" w:sz="0" w:space="0" w:color="auto"/>
                    <w:left w:val="none" w:sz="0" w:space="0" w:color="auto"/>
                    <w:bottom w:val="none" w:sz="0" w:space="0" w:color="auto"/>
                    <w:right w:val="none" w:sz="0" w:space="0" w:color="auto"/>
                  </w:divBdr>
                </w:div>
                <w:div w:id="1411272496">
                  <w:marLeft w:val="0"/>
                  <w:marRight w:val="0"/>
                  <w:marTop w:val="0"/>
                  <w:marBottom w:val="0"/>
                  <w:divBdr>
                    <w:top w:val="none" w:sz="0" w:space="0" w:color="auto"/>
                    <w:left w:val="none" w:sz="0" w:space="0" w:color="auto"/>
                    <w:bottom w:val="none" w:sz="0" w:space="0" w:color="auto"/>
                    <w:right w:val="none" w:sz="0" w:space="0" w:color="auto"/>
                  </w:divBdr>
                </w:div>
                <w:div w:id="1925801910">
                  <w:marLeft w:val="0"/>
                  <w:marRight w:val="0"/>
                  <w:marTop w:val="0"/>
                  <w:marBottom w:val="0"/>
                  <w:divBdr>
                    <w:top w:val="none" w:sz="0" w:space="0" w:color="auto"/>
                    <w:left w:val="none" w:sz="0" w:space="0" w:color="auto"/>
                    <w:bottom w:val="none" w:sz="0" w:space="0" w:color="auto"/>
                    <w:right w:val="none" w:sz="0" w:space="0" w:color="auto"/>
                  </w:divBdr>
                </w:div>
                <w:div w:id="1201551656">
                  <w:marLeft w:val="0"/>
                  <w:marRight w:val="0"/>
                  <w:marTop w:val="0"/>
                  <w:marBottom w:val="0"/>
                  <w:divBdr>
                    <w:top w:val="none" w:sz="0" w:space="0" w:color="auto"/>
                    <w:left w:val="none" w:sz="0" w:space="0" w:color="auto"/>
                    <w:bottom w:val="none" w:sz="0" w:space="0" w:color="auto"/>
                    <w:right w:val="none" w:sz="0" w:space="0" w:color="auto"/>
                  </w:divBdr>
                </w:div>
              </w:divsChild>
            </w:div>
            <w:div w:id="438574538">
              <w:marLeft w:val="0"/>
              <w:marRight w:val="0"/>
              <w:marTop w:val="0"/>
              <w:marBottom w:val="0"/>
              <w:divBdr>
                <w:top w:val="none" w:sz="0" w:space="0" w:color="auto"/>
                <w:left w:val="none" w:sz="0" w:space="0" w:color="auto"/>
                <w:bottom w:val="none" w:sz="0" w:space="0" w:color="auto"/>
                <w:right w:val="none" w:sz="0" w:space="0" w:color="auto"/>
              </w:divBdr>
              <w:divsChild>
                <w:div w:id="278031603">
                  <w:marLeft w:val="0"/>
                  <w:marRight w:val="0"/>
                  <w:marTop w:val="0"/>
                  <w:marBottom w:val="0"/>
                  <w:divBdr>
                    <w:top w:val="none" w:sz="0" w:space="0" w:color="auto"/>
                    <w:left w:val="none" w:sz="0" w:space="0" w:color="auto"/>
                    <w:bottom w:val="none" w:sz="0" w:space="0" w:color="auto"/>
                    <w:right w:val="none" w:sz="0" w:space="0" w:color="auto"/>
                  </w:divBdr>
                </w:div>
                <w:div w:id="1419904119">
                  <w:marLeft w:val="0"/>
                  <w:marRight w:val="0"/>
                  <w:marTop w:val="0"/>
                  <w:marBottom w:val="0"/>
                  <w:divBdr>
                    <w:top w:val="none" w:sz="0" w:space="0" w:color="auto"/>
                    <w:left w:val="none" w:sz="0" w:space="0" w:color="auto"/>
                    <w:bottom w:val="none" w:sz="0" w:space="0" w:color="auto"/>
                    <w:right w:val="none" w:sz="0" w:space="0" w:color="auto"/>
                  </w:divBdr>
                </w:div>
                <w:div w:id="1437403350">
                  <w:marLeft w:val="0"/>
                  <w:marRight w:val="0"/>
                  <w:marTop w:val="0"/>
                  <w:marBottom w:val="0"/>
                  <w:divBdr>
                    <w:top w:val="none" w:sz="0" w:space="0" w:color="auto"/>
                    <w:left w:val="none" w:sz="0" w:space="0" w:color="auto"/>
                    <w:bottom w:val="none" w:sz="0" w:space="0" w:color="auto"/>
                    <w:right w:val="none" w:sz="0" w:space="0" w:color="auto"/>
                  </w:divBdr>
                </w:div>
                <w:div w:id="3793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924">
          <w:marLeft w:val="0"/>
          <w:marRight w:val="0"/>
          <w:marTop w:val="0"/>
          <w:marBottom w:val="0"/>
          <w:divBdr>
            <w:top w:val="none" w:sz="0" w:space="0" w:color="auto"/>
            <w:left w:val="none" w:sz="0" w:space="0" w:color="auto"/>
            <w:bottom w:val="none" w:sz="0" w:space="0" w:color="auto"/>
            <w:right w:val="none" w:sz="0" w:space="0" w:color="auto"/>
          </w:divBdr>
        </w:div>
      </w:divsChild>
    </w:div>
    <w:div w:id="1805851123">
      <w:bodyDiv w:val="1"/>
      <w:marLeft w:val="0"/>
      <w:marRight w:val="0"/>
      <w:marTop w:val="0"/>
      <w:marBottom w:val="0"/>
      <w:divBdr>
        <w:top w:val="none" w:sz="0" w:space="0" w:color="auto"/>
        <w:left w:val="none" w:sz="0" w:space="0" w:color="auto"/>
        <w:bottom w:val="none" w:sz="0" w:space="0" w:color="auto"/>
        <w:right w:val="none" w:sz="0" w:space="0" w:color="auto"/>
      </w:divBdr>
      <w:divsChild>
        <w:div w:id="1045913862">
          <w:marLeft w:val="0"/>
          <w:marRight w:val="0"/>
          <w:marTop w:val="0"/>
          <w:marBottom w:val="0"/>
          <w:divBdr>
            <w:top w:val="none" w:sz="0" w:space="0" w:color="auto"/>
            <w:left w:val="none" w:sz="0" w:space="0" w:color="auto"/>
            <w:bottom w:val="none" w:sz="0" w:space="0" w:color="auto"/>
            <w:right w:val="none" w:sz="0" w:space="0" w:color="auto"/>
          </w:divBdr>
        </w:div>
        <w:div w:id="1437873378">
          <w:marLeft w:val="0"/>
          <w:marRight w:val="0"/>
          <w:marTop w:val="0"/>
          <w:marBottom w:val="0"/>
          <w:divBdr>
            <w:top w:val="none" w:sz="0" w:space="0" w:color="auto"/>
            <w:left w:val="none" w:sz="0" w:space="0" w:color="auto"/>
            <w:bottom w:val="none" w:sz="0" w:space="0" w:color="auto"/>
            <w:right w:val="none" w:sz="0" w:space="0" w:color="auto"/>
          </w:divBdr>
        </w:div>
      </w:divsChild>
    </w:div>
    <w:div w:id="1881551953">
      <w:bodyDiv w:val="1"/>
      <w:marLeft w:val="0"/>
      <w:marRight w:val="0"/>
      <w:marTop w:val="0"/>
      <w:marBottom w:val="0"/>
      <w:divBdr>
        <w:top w:val="none" w:sz="0" w:space="0" w:color="auto"/>
        <w:left w:val="none" w:sz="0" w:space="0" w:color="auto"/>
        <w:bottom w:val="none" w:sz="0" w:space="0" w:color="auto"/>
        <w:right w:val="none" w:sz="0" w:space="0" w:color="auto"/>
      </w:divBdr>
      <w:divsChild>
        <w:div w:id="2031370564">
          <w:marLeft w:val="0"/>
          <w:marRight w:val="0"/>
          <w:marTop w:val="0"/>
          <w:marBottom w:val="0"/>
          <w:divBdr>
            <w:top w:val="single" w:sz="6" w:space="11" w:color="CACACA"/>
            <w:left w:val="single" w:sz="6" w:space="11" w:color="CACACA"/>
            <w:bottom w:val="single" w:sz="6" w:space="11" w:color="CACACA"/>
            <w:right w:val="single" w:sz="6" w:space="11" w:color="CACACA"/>
          </w:divBdr>
          <w:divsChild>
            <w:div w:id="604001733">
              <w:marLeft w:val="0"/>
              <w:marRight w:val="0"/>
              <w:marTop w:val="0"/>
              <w:marBottom w:val="0"/>
              <w:divBdr>
                <w:top w:val="none" w:sz="0" w:space="0" w:color="auto"/>
                <w:left w:val="none" w:sz="0" w:space="0" w:color="auto"/>
                <w:bottom w:val="none" w:sz="0" w:space="0" w:color="auto"/>
                <w:right w:val="none" w:sz="0" w:space="0" w:color="auto"/>
              </w:divBdr>
              <w:divsChild>
                <w:div w:id="203716741">
                  <w:marLeft w:val="0"/>
                  <w:marRight w:val="0"/>
                  <w:marTop w:val="0"/>
                  <w:marBottom w:val="0"/>
                  <w:divBdr>
                    <w:top w:val="none" w:sz="0" w:space="0" w:color="auto"/>
                    <w:left w:val="none" w:sz="0" w:space="0" w:color="auto"/>
                    <w:bottom w:val="none" w:sz="0" w:space="0" w:color="auto"/>
                    <w:right w:val="none" w:sz="0" w:space="0" w:color="auto"/>
                  </w:divBdr>
                </w:div>
                <w:div w:id="547255900">
                  <w:marLeft w:val="0"/>
                  <w:marRight w:val="0"/>
                  <w:marTop w:val="0"/>
                  <w:marBottom w:val="0"/>
                  <w:divBdr>
                    <w:top w:val="none" w:sz="0" w:space="0" w:color="auto"/>
                    <w:left w:val="none" w:sz="0" w:space="0" w:color="auto"/>
                    <w:bottom w:val="none" w:sz="0" w:space="0" w:color="auto"/>
                    <w:right w:val="none" w:sz="0" w:space="0" w:color="auto"/>
                  </w:divBdr>
                </w:div>
                <w:div w:id="1278099084">
                  <w:marLeft w:val="0"/>
                  <w:marRight w:val="0"/>
                  <w:marTop w:val="0"/>
                  <w:marBottom w:val="0"/>
                  <w:divBdr>
                    <w:top w:val="none" w:sz="0" w:space="0" w:color="auto"/>
                    <w:left w:val="none" w:sz="0" w:space="0" w:color="auto"/>
                    <w:bottom w:val="none" w:sz="0" w:space="0" w:color="auto"/>
                    <w:right w:val="none" w:sz="0" w:space="0" w:color="auto"/>
                  </w:divBdr>
                </w:div>
                <w:div w:id="194461461">
                  <w:marLeft w:val="0"/>
                  <w:marRight w:val="0"/>
                  <w:marTop w:val="0"/>
                  <w:marBottom w:val="0"/>
                  <w:divBdr>
                    <w:top w:val="none" w:sz="0" w:space="0" w:color="auto"/>
                    <w:left w:val="none" w:sz="0" w:space="0" w:color="auto"/>
                    <w:bottom w:val="none" w:sz="0" w:space="0" w:color="auto"/>
                    <w:right w:val="none" w:sz="0" w:space="0" w:color="auto"/>
                  </w:divBdr>
                </w:div>
              </w:divsChild>
            </w:div>
            <w:div w:id="1779640129">
              <w:marLeft w:val="0"/>
              <w:marRight w:val="0"/>
              <w:marTop w:val="0"/>
              <w:marBottom w:val="0"/>
              <w:divBdr>
                <w:top w:val="none" w:sz="0" w:space="0" w:color="auto"/>
                <w:left w:val="none" w:sz="0" w:space="0" w:color="auto"/>
                <w:bottom w:val="none" w:sz="0" w:space="0" w:color="auto"/>
                <w:right w:val="none" w:sz="0" w:space="0" w:color="auto"/>
              </w:divBdr>
              <w:divsChild>
                <w:div w:id="325867391">
                  <w:marLeft w:val="0"/>
                  <w:marRight w:val="0"/>
                  <w:marTop w:val="0"/>
                  <w:marBottom w:val="0"/>
                  <w:divBdr>
                    <w:top w:val="none" w:sz="0" w:space="0" w:color="auto"/>
                    <w:left w:val="none" w:sz="0" w:space="0" w:color="auto"/>
                    <w:bottom w:val="none" w:sz="0" w:space="0" w:color="auto"/>
                    <w:right w:val="none" w:sz="0" w:space="0" w:color="auto"/>
                  </w:divBdr>
                </w:div>
                <w:div w:id="1482229284">
                  <w:marLeft w:val="0"/>
                  <w:marRight w:val="0"/>
                  <w:marTop w:val="0"/>
                  <w:marBottom w:val="0"/>
                  <w:divBdr>
                    <w:top w:val="none" w:sz="0" w:space="0" w:color="auto"/>
                    <w:left w:val="none" w:sz="0" w:space="0" w:color="auto"/>
                    <w:bottom w:val="none" w:sz="0" w:space="0" w:color="auto"/>
                    <w:right w:val="none" w:sz="0" w:space="0" w:color="auto"/>
                  </w:divBdr>
                </w:div>
                <w:div w:id="743914034">
                  <w:marLeft w:val="0"/>
                  <w:marRight w:val="0"/>
                  <w:marTop w:val="0"/>
                  <w:marBottom w:val="0"/>
                  <w:divBdr>
                    <w:top w:val="none" w:sz="0" w:space="0" w:color="auto"/>
                    <w:left w:val="none" w:sz="0" w:space="0" w:color="auto"/>
                    <w:bottom w:val="none" w:sz="0" w:space="0" w:color="auto"/>
                    <w:right w:val="none" w:sz="0" w:space="0" w:color="auto"/>
                  </w:divBdr>
                </w:div>
                <w:div w:id="9468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0068">
          <w:marLeft w:val="0"/>
          <w:marRight w:val="0"/>
          <w:marTop w:val="0"/>
          <w:marBottom w:val="0"/>
          <w:divBdr>
            <w:top w:val="none" w:sz="0" w:space="0" w:color="auto"/>
            <w:left w:val="none" w:sz="0" w:space="0" w:color="auto"/>
            <w:bottom w:val="none" w:sz="0" w:space="0" w:color="auto"/>
            <w:right w:val="none" w:sz="0" w:space="0" w:color="auto"/>
          </w:divBdr>
          <w:divsChild>
            <w:div w:id="2039233789">
              <w:marLeft w:val="0"/>
              <w:marRight w:val="0"/>
              <w:marTop w:val="0"/>
              <w:marBottom w:val="0"/>
              <w:divBdr>
                <w:top w:val="none" w:sz="0" w:space="0" w:color="auto"/>
                <w:left w:val="none" w:sz="0" w:space="0" w:color="auto"/>
                <w:bottom w:val="single" w:sz="6" w:space="0" w:color="CACACA"/>
                <w:right w:val="none" w:sz="0" w:space="0" w:color="auto"/>
              </w:divBdr>
            </w:div>
            <w:div w:id="10725069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641</Words>
  <Characters>3654</Characters>
  <Application>Microsoft Office Word</Application>
  <DocSecurity>0</DocSecurity>
  <Lines>30</Lines>
  <Paragraphs>8</Paragraphs>
  <ScaleCrop>false</ScaleCrop>
  <Company>Lenovo</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李鹏飞</dc:creator>
  <cp:lastModifiedBy>李鹏飞</cp:lastModifiedBy>
  <cp:revision>1</cp:revision>
  <dcterms:created xsi:type="dcterms:W3CDTF">2019-04-01T04:36:00Z</dcterms:created>
  <dcterms:modified xsi:type="dcterms:W3CDTF">2019-04-01T04:40:00Z</dcterms:modified>
</cp:coreProperties>
</file>