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djustRightInd w:val="0"/>
        <w:snapToGrid w:val="0"/>
        <w:spacing w:line="540" w:lineRule="atLeas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年度水运工程信用评价项目清单</w:t>
      </w:r>
    </w:p>
    <w:tbl>
      <w:tblPr>
        <w:tblStyle w:val="5"/>
        <w:tblpPr w:leftFromText="180" w:rightFromText="180" w:vertAnchor="text" w:horzAnchor="page" w:tblpX="1336" w:tblpY="627"/>
        <w:tblOverlap w:val="never"/>
        <w:tblW w:w="9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3102"/>
        <w:gridCol w:w="2880"/>
        <w:gridCol w:w="1584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项目业主(建设单位)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广州南沙国际邮轮码头工程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中交城市投资控股有限公司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广州港南沙国际汽车物流产业园配套码头工程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广州港海嘉汽车码头有限公司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广州港南沙港区近洋码头工程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广州近洋港口经营有限公司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广州港新沙港区二期工程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13#泊位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中粮贸易（广东）有限公司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广州港南沙港区四期工程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广州港股份有限公司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广州港新沙港区11号、12号通用泊位工程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广州港新沙港务有限公司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广州港深水航道拓宽工程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广州港务局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深圳港妈湾港区海星码头1#－4#泊位改造工程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深圳海星港口发展有限公司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深圳市交通运输委员会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深圳液化天然气应急调峰站项目配套码头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中国石油天然气股份有限公司深圳液化气项目经理部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深圳市交通运输委员会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珠海港高栏港区集装箱码头二期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珠海港开发建设有限公司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珠海深水海洋工程装备制造基地3#滑道工程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中海福陆重工有限公司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珠海格力海岸游艇会工程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珠海格力房地产有限公司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珠海港万山港区桂山岛十三湾陆岛交通客货运码头防波堤工程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广东万山投资有限公司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珠海港高栏港区5万吨黄茅海航道一期工程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中交广航珠海投资建设有限责任公司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中科合资广东炼化一体化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项目配套码头工程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中科（广东）炼化有限公司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湛江港东海岛港区杂货码头工程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湛江港（集团）股份有限公司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湛江港徐闻港区南山作业区客货滚装码头工程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湛江徐闻港有限公司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湛江港30万吨级航道改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扩建工程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湛江市港口航道建设管理中心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湛江港霞山通用散货码头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湛江港（集团）股份有限公司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汕头港广澳港区防波堤工程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汕头市港口管理局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汕头市港口管理局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汕头港广澳港区航道二期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汕头市港口管理局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汕头市港口管理局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汕头港广澳港区二期工程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汕头港务集团有限公司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汕头市港口管理局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潮州港公用航道一期工程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（1万吨级）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潮州海湾投资开发有限公司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潮州港扩建货运码头工程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潮州港务发展有限公司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中委合资广东石化2000万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吨/年重油加工工程配套码头工程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中国石油广东石化公司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揭阳大南海东岸公共码头防波堤工程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揭阳大南海石化工业区管理委员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揭阳大南海东岸公共进港航道工程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揭阳大南海石化工业区管理委员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广东陆丰甲湖湾电厂新建工程配套码头工程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广东宝丽华新能源股份有限公司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惠州港荃湾港区5万吨级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惠州港业股份有限公司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东莞玖龙码头有限公司2个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5万吨级散杂货码头工程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东莞玖龙码头有限公司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东莞市虎门港同舟石化立沙岛石化公用码头扩建工程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东莞市虎门港同舟石化码头有限公司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东莞虎门港麻涌港区淡水河口作业区深粮仓储配套码头工程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东莞市深粮物流有限公司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中山港马鞍港区新客运码头工程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中山中汇客运港建设有限公司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中山港中山港区长大路桥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公司码头一期工程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中山长大路桥投资有限公司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江门港主城港区江海作业区高新区公共码头工程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江门高新港务发展公司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阳江港18#泊位工程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华润水泥（阳江）有限公司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广东茂名港博贺新港区粤电煤炭码头工程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广东粤电博贺煤电有限公司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茂名港博贺新港区防波堤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一期工程（西防波堤）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茂名市港航管理局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茂名港博贺新港区通用码头工程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茂名广港码头有限公司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茂名市交通运输局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北江（曲江乌石至三水河口）航道扩能升级工程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广东省北江航道开发投资有限公司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北江（韶关至乌石）航道扩能升级工程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广东省北江航道开发投资有限公司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广东省航道支持保障系统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泥湾门-鸡啼门水道航道工程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珠海航道事务中心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榕江航道整治工程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榕江航道整治工程建设管理办公室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联石湾船闸工程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珠海航道事务中心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省航道事务中心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宋体" w:cs="宋体"/>
          <w:color w:val="000000"/>
          <w:sz w:val="24"/>
        </w:rPr>
      </w:pPr>
      <w:r>
        <w:rPr>
          <w:rFonts w:hint="eastAsia" w:ascii="仿宋_GB2312" w:hAnsi="宋体" w:cs="宋体"/>
          <w:color w:val="000000"/>
          <w:sz w:val="24"/>
        </w:rPr>
        <w:t>注：在信用评价中，地级以上市交通运输（港口）行政主管部门、上级管理部门的项目管理权限按上述隶属关系来界定（仅适用于信用评价工作）。</w:t>
      </w: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pPr>
        <w:rPr>
          <w:rFonts w:hint="eastAsia" w:ascii="黑体" w:eastAsia="黑体"/>
          <w:color w:val="00000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281E"/>
    <w:rsid w:val="0D1D281E"/>
    <w:rsid w:val="28603980"/>
    <w:rsid w:val="2C2F15EA"/>
    <w:rsid w:val="36F27C9B"/>
    <w:rsid w:val="5CC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2018-12-19T03:14:00Z</dcterms:created>
  <dc:creator>零下</dc:creator>
  <cp:lastModifiedBy>零下</cp:lastModifiedBy>
  <dcterms:modified xsi:type="dcterms:W3CDTF">2018-12-19T08:51:21Z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